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21120898" w14:textId="195FA311" w:rsidR="002E496E" w:rsidRPr="00C13C7C" w:rsidRDefault="002E496E" w:rsidP="002E496E">
      <w:pPr>
        <w:shd w:val="clear" w:color="auto" w:fill="262A63"/>
        <w:spacing w:before="0" w:after="0" w:line="240" w:lineRule="auto"/>
        <w:ind w:left="360" w:hanging="360"/>
        <w:jc w:val="center"/>
        <w:rPr>
          <w:rFonts w:eastAsia="Calibri"/>
          <w:b/>
          <w:sz w:val="28"/>
          <w:szCs w:val="24"/>
        </w:rPr>
      </w:pPr>
      <w:r w:rsidRPr="002E496E">
        <w:rPr>
          <w:rFonts w:eastAsia="Calibri"/>
          <w:b/>
          <w:sz w:val="28"/>
          <w:szCs w:val="24"/>
        </w:rPr>
        <w:lastRenderedPageBreak/>
        <w:t>Hardee County School District</w:t>
      </w:r>
      <w:r>
        <w:rPr>
          <w:rFonts w:eastAsia="Calibri"/>
          <w:b/>
          <w:sz w:val="28"/>
          <w:szCs w:val="24"/>
        </w:rPr>
        <w:t xml:space="preserve"> -25</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Default="00F405C2" w:rsidP="00FE3E84">
      <w:pPr>
        <w:spacing w:before="0" w:after="0" w:line="240" w:lineRule="auto"/>
        <w:ind w:left="360"/>
        <w:rPr>
          <w:rStyle w:val="Normal1"/>
          <w:b/>
          <w:shd w:val="clear" w:color="auto" w:fill="DAB154"/>
        </w:rPr>
      </w:pPr>
    </w:p>
    <w:p w14:paraId="69716111" w14:textId="7AF79257" w:rsidR="00862BD5" w:rsidRDefault="0008430C" w:rsidP="00862BD5">
      <w:pPr>
        <w:pStyle w:val="NoSpacing"/>
      </w:pPr>
      <w:r>
        <w:t xml:space="preserve">Activity 1A Extended Day and Extended School Year Activities: To directly combat COVID related learning loss, the district will offer comprehensive, directed after-school and summer programs for students at all schools. </w:t>
      </w:r>
      <w:r w:rsidR="00AA41A1">
        <w:t>School leaders will develop plans to execute supplemental supports to students in core content areas during the 22-2</w:t>
      </w:r>
      <w:r w:rsidR="0081270B">
        <w:t>3</w:t>
      </w:r>
      <w:r w:rsidR="00AA41A1">
        <w:t xml:space="preserve"> and 23-24 school years. Each school’s plan will outline activities to be implemented</w:t>
      </w:r>
      <w:r w:rsidR="005F522A">
        <w:t>, content area of focus, sup</w:t>
      </w:r>
      <w:r w:rsidR="0081270B">
        <w:t>plemental curriculum to be used</w:t>
      </w:r>
      <w:r w:rsidR="005F522A">
        <w:t xml:space="preserve">, pre/post assessment data to be collected </w:t>
      </w:r>
      <w:r w:rsidR="0081270B">
        <w:t xml:space="preserve">and intended outcomes. </w:t>
      </w:r>
      <w:r w:rsidR="00AA41A1">
        <w:t xml:space="preserve"> </w:t>
      </w:r>
      <w:r w:rsidR="0081270B">
        <w:t xml:space="preserve">During the School day, Extended Day and Extended School Year programs the expenditures may include staffing, supplies/materials, software and/or digital programs, printing, transportation, and other related costs needed to plan interventions. </w:t>
      </w:r>
      <w:r w:rsidR="00C61E48">
        <w:t>Extended day (after-school programs) 90 teachers @$42 per hour, and 40 paras @$22 per hour, 2 hours per day 4 days per week for 20 weeks,</w:t>
      </w:r>
      <w:r w:rsidR="003017E0">
        <w:t>$140,800</w:t>
      </w:r>
      <w:r w:rsidR="00C61E48">
        <w:t xml:space="preserve"> for the 22-23 SY and the 23-24 SY</w:t>
      </w:r>
      <w:r w:rsidR="003017E0">
        <w:t xml:space="preserve"> $745,600</w:t>
      </w:r>
      <w:r w:rsidR="00C61E48">
        <w:t>. Extended School year programs for acceleration, enrichment and remediation to address learning loss, 75 Teachers @$42 per hour 6 hours per day</w:t>
      </w:r>
      <w:r w:rsidR="001A79D3">
        <w:t>, 4 days per week</w:t>
      </w:r>
      <w:r w:rsidR="00102178">
        <w:t xml:space="preserve"> for 6 weeks,</w:t>
      </w:r>
      <w:r w:rsidR="00C61E48">
        <w:t xml:space="preserve"> and 30 paras @ $22 per hour 6 hours per day</w:t>
      </w:r>
      <w:r w:rsidR="001A79D3">
        <w:t>, 4 days per week</w:t>
      </w:r>
      <w:r w:rsidR="00C61E48">
        <w:t xml:space="preserve"> for 6 weeks.</w:t>
      </w:r>
      <w:r w:rsidR="001A79D3">
        <w:t xml:space="preserve"> Materials to support students, $20 per student 5000 students. Tr</w:t>
      </w:r>
      <w:r w:rsidR="000570CF">
        <w:t xml:space="preserve">ansportation for Extended Day and Year Programs to allow students in need of programs to attend. </w:t>
      </w:r>
    </w:p>
    <w:p w14:paraId="143999D3" w14:textId="77777777" w:rsidR="004C27A9" w:rsidRDefault="004C27A9" w:rsidP="00862BD5">
      <w:pPr>
        <w:pStyle w:val="NoSpacing"/>
      </w:pPr>
    </w:p>
    <w:p w14:paraId="4ABBFE95" w14:textId="1FB60463" w:rsidR="0081270B" w:rsidRDefault="0081270B" w:rsidP="00862BD5">
      <w:pPr>
        <w:pStyle w:val="NoSpacing"/>
      </w:pPr>
      <w:r>
        <w:t>Activity 1B. Professional Learning Communities/Data-informed Supports: Instructional staff will be given opportunities to engage in PLCs</w:t>
      </w:r>
      <w:r w:rsidR="001E6FCD">
        <w:t xml:space="preserve"> to focus on student data. Staff will use the time to collectively analyze progress-monitoring data, identify trends, recognize gaps in learning, and develop an action plan for modifying instruction to meet student needs. Funds will be used for extended contract hours and benefits for participation during non-contracted hours during the 22-23 and 23-24 school years. </w:t>
      </w:r>
      <w:proofErr w:type="gramStart"/>
      <w:r w:rsidR="00EC378C">
        <w:t>350</w:t>
      </w:r>
      <w:proofErr w:type="gramEnd"/>
      <w:r w:rsidR="00EC378C">
        <w:t xml:space="preserve"> teachers 2 hours per day 6 times per year </w:t>
      </w:r>
      <w:r w:rsidR="00C61E48">
        <w:t>@$42 $176,4</w:t>
      </w:r>
      <w:r w:rsidR="00EC378C">
        <w:t>00 times 2 years</w:t>
      </w:r>
      <w:r w:rsidR="00C61E48">
        <w:t>.</w:t>
      </w:r>
    </w:p>
    <w:p w14:paraId="34620B87" w14:textId="77777777" w:rsidR="004C27A9" w:rsidRDefault="004C27A9" w:rsidP="00862BD5">
      <w:pPr>
        <w:pStyle w:val="NoSpacing"/>
      </w:pPr>
    </w:p>
    <w:p w14:paraId="0FDEE8C7" w14:textId="59366A9E" w:rsidR="006B3DDD" w:rsidRDefault="006B3DDD" w:rsidP="00862BD5">
      <w:pPr>
        <w:pStyle w:val="NoSpacing"/>
      </w:pPr>
      <w:r>
        <w:t xml:space="preserve">Activity 1C Supplemental Instructional Resources: A variety of digitally </w:t>
      </w:r>
      <w:r w:rsidR="004C27A9">
        <w:t xml:space="preserve">based tools will continue to be </w:t>
      </w:r>
      <w:r>
        <w:t>implemented to enhance student learning and serve as sources to monitor student progress throughout the</w:t>
      </w:r>
      <w:r w:rsidR="004C27A9">
        <w:t xml:space="preserve"> school year. Programs include; </w:t>
      </w:r>
      <w:proofErr w:type="spellStart"/>
      <w:r>
        <w:t>iReady</w:t>
      </w:r>
      <w:proofErr w:type="spellEnd"/>
      <w:r w:rsidR="00564D35">
        <w:t xml:space="preserve"> toolbox, Branching Minds</w:t>
      </w:r>
      <w:r w:rsidR="004C27A9">
        <w:t xml:space="preserve">, </w:t>
      </w:r>
      <w:proofErr w:type="spellStart"/>
      <w:r w:rsidR="004C27A9">
        <w:t>Nearpod</w:t>
      </w:r>
      <w:proofErr w:type="spellEnd"/>
      <w:r w:rsidR="004C27A9">
        <w:t xml:space="preserve">, </w:t>
      </w:r>
      <w:proofErr w:type="spellStart"/>
      <w:r w:rsidR="004C27A9">
        <w:t>Edgenuity</w:t>
      </w:r>
      <w:proofErr w:type="spellEnd"/>
      <w:r w:rsidR="004C27A9">
        <w:t xml:space="preserve">, </w:t>
      </w:r>
      <w:proofErr w:type="spellStart"/>
      <w:r w:rsidR="004C27A9">
        <w:t>Edmentum</w:t>
      </w:r>
      <w:proofErr w:type="spellEnd"/>
      <w:r w:rsidR="004C27A9">
        <w:t xml:space="preserve">, and other sources that </w:t>
      </w:r>
      <w:proofErr w:type="gramStart"/>
      <w:r w:rsidR="004C27A9">
        <w:t>may be needed</w:t>
      </w:r>
      <w:proofErr w:type="gramEnd"/>
      <w:r w:rsidR="004C27A9">
        <w:t xml:space="preserve"> to meet student needs. The district initially purchased digital resources with ESSER II funds and will continue to support the needed programs through the duration of ESSER III funding period. </w:t>
      </w:r>
    </w:p>
    <w:p w14:paraId="17A51CF2" w14:textId="77777777" w:rsidR="00E16B5E" w:rsidRDefault="00E16B5E" w:rsidP="00862BD5">
      <w:pPr>
        <w:pStyle w:val="NoSpacing"/>
      </w:pPr>
    </w:p>
    <w:p w14:paraId="18B99910" w14:textId="77777777" w:rsidR="004C27A9" w:rsidRDefault="004C27A9" w:rsidP="00862BD5">
      <w:pPr>
        <w:pStyle w:val="NoSpacing"/>
      </w:pPr>
    </w:p>
    <w:p w14:paraId="68A16BA4" w14:textId="4F5C1024" w:rsidR="004C27A9" w:rsidRDefault="004C27A9" w:rsidP="00862BD5">
      <w:pPr>
        <w:pStyle w:val="NoSpacing"/>
      </w:pPr>
      <w:r>
        <w:t>Activity 1D: Supplemental Instructional Resources and Textboo</w:t>
      </w:r>
      <w:r w:rsidR="00102178">
        <w:t>ks: Instructional resources</w:t>
      </w:r>
      <w:r>
        <w:t xml:space="preserve"> acquired during grant period to support instruction at all grade levels to acceler</w:t>
      </w:r>
      <w:r w:rsidR="00E16B5E">
        <w:t>ate learning for all students and</w:t>
      </w:r>
      <w:r>
        <w:t xml:space="preserve"> respond to the gap in instruction that occurred du</w:t>
      </w:r>
      <w:r w:rsidR="00BD1EC9">
        <w:t>ring the 2019-2021 school y</w:t>
      </w:r>
      <w:r w:rsidR="00E16B5E">
        <w:t xml:space="preserve">ear. Library books and </w:t>
      </w:r>
      <w:r w:rsidR="00102178">
        <w:t xml:space="preserve">classroom library books </w:t>
      </w:r>
      <w:r w:rsidR="00E16B5E">
        <w:t>purchased to replenish books not returned during school closures and books additional books to align to the</w:t>
      </w:r>
      <w:r w:rsidR="00102178">
        <w:t xml:space="preserve"> BEST Standards.  The district will purchase newly adopted curriculum and textbooks to meet the needs of students as they progress in the new standards and accelerate learning to close the gap resulting from school closures and numerous quarantines due to COVID.</w:t>
      </w:r>
    </w:p>
    <w:p w14:paraId="35C0D58F" w14:textId="77777777" w:rsidR="00DA4C1F" w:rsidRDefault="00DA4C1F" w:rsidP="00862BD5">
      <w:pPr>
        <w:pStyle w:val="NoSpacing"/>
      </w:pPr>
    </w:p>
    <w:p w14:paraId="60AC9679" w14:textId="00EF6681" w:rsidR="0081270B" w:rsidRDefault="0081270B" w:rsidP="0081270B">
      <w:pPr>
        <w:spacing w:before="0" w:after="0" w:line="240" w:lineRule="auto"/>
        <w:rPr>
          <w:rStyle w:val="Normal1"/>
          <w:b/>
          <w:shd w:val="clear" w:color="auto" w:fill="DAB154"/>
        </w:rPr>
      </w:pPr>
    </w:p>
    <w:p w14:paraId="5166D9A7" w14:textId="3FB79A06" w:rsidR="00862BD5" w:rsidRDefault="00862BD5" w:rsidP="00FE3E84">
      <w:pPr>
        <w:spacing w:before="0" w:after="0" w:line="240" w:lineRule="auto"/>
        <w:ind w:left="360"/>
        <w:rPr>
          <w:rStyle w:val="Normal1"/>
          <w:b/>
          <w:shd w:val="clear" w:color="auto" w:fill="DAB154"/>
        </w:rPr>
      </w:pPr>
    </w:p>
    <w:p w14:paraId="019CBF6F" w14:textId="14E441F0" w:rsidR="00862BD5" w:rsidRDefault="00862BD5" w:rsidP="00FE3E84">
      <w:pPr>
        <w:spacing w:before="0" w:after="0" w:line="240" w:lineRule="auto"/>
        <w:ind w:left="360"/>
        <w:rPr>
          <w:rStyle w:val="Normal1"/>
          <w:b/>
          <w:shd w:val="clear" w:color="auto" w:fill="DAB154"/>
        </w:rPr>
      </w:pP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49639E03" w:rsidR="00862BD5" w:rsidRDefault="00564D35" w:rsidP="00862BD5">
      <w:pPr>
        <w:pStyle w:val="NoSpacing"/>
      </w:pPr>
      <w:r>
        <w:t xml:space="preserve">No activities planned in this area to </w:t>
      </w:r>
      <w:proofErr w:type="gramStart"/>
      <w:r>
        <w:t>be funded</w:t>
      </w:r>
      <w:proofErr w:type="gramEnd"/>
      <w:r>
        <w:t xml:space="preserve"> by ARP/ESSER III</w:t>
      </w:r>
    </w:p>
    <w:p w14:paraId="308D2D6E" w14:textId="3FBC898C" w:rsidR="00F4642B" w:rsidRDefault="00F4642B" w:rsidP="00244BEC">
      <w:pPr>
        <w:spacing w:before="0" w:after="0" w:line="240" w:lineRule="auto"/>
        <w:rPr>
          <w:b/>
        </w:rPr>
      </w:pPr>
    </w:p>
    <w:p w14:paraId="3EF59F52" w14:textId="108EE56C"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1AF0E022" w14:textId="77777777" w:rsidR="00564D35" w:rsidRDefault="00564D35" w:rsidP="00564D35">
      <w:pPr>
        <w:pStyle w:val="NoSpacing"/>
      </w:pPr>
      <w:r>
        <w:t xml:space="preserve">No activities planned in this area to </w:t>
      </w:r>
      <w:proofErr w:type="gramStart"/>
      <w:r>
        <w:t>be funded</w:t>
      </w:r>
      <w:proofErr w:type="gramEnd"/>
      <w:r>
        <w:t xml:space="preserve"> by ARP/ESSER III</w:t>
      </w:r>
    </w:p>
    <w:p w14:paraId="25D330ED" w14:textId="77777777" w:rsidR="00564D35" w:rsidRDefault="00564D35" w:rsidP="00564D35">
      <w:pPr>
        <w:spacing w:before="0" w:after="0" w:line="240" w:lineRule="auto"/>
        <w:rPr>
          <w:b/>
        </w:rPr>
      </w:pPr>
    </w:p>
    <w:p w14:paraId="3208ACE5" w14:textId="77777777" w:rsidR="00564D35" w:rsidRDefault="00564D35" w:rsidP="00564D35">
      <w:pPr>
        <w:spacing w:before="0" w:after="0" w:line="240" w:lineRule="auto"/>
        <w:rPr>
          <w:b/>
        </w:rPr>
      </w:pPr>
    </w:p>
    <w:p w14:paraId="368E893C" w14:textId="019C51F6" w:rsidR="00862BD5" w:rsidRDefault="00862BD5" w:rsidP="00862BD5">
      <w:pPr>
        <w:pStyle w:val="NoSpacing"/>
      </w:pPr>
    </w:p>
    <w:p w14:paraId="359E768D" w14:textId="77777777" w:rsidR="00862BD5" w:rsidRDefault="00862BD5" w:rsidP="00244BEC">
      <w:pPr>
        <w:spacing w:before="0" w:after="0" w:line="240" w:lineRule="auto"/>
        <w:rPr>
          <w:rStyle w:val="Normal1"/>
          <w:b/>
          <w:shd w:val="clear" w:color="auto" w:fill="DAB154"/>
        </w:rPr>
      </w:pP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6F7050BF" w14:textId="77777777" w:rsidR="00862BD5" w:rsidRDefault="00862BD5">
      <w:pPr>
        <w:spacing w:before="0" w:after="200"/>
        <w:rPr>
          <w:rStyle w:val="Normal1"/>
          <w:b/>
          <w:shd w:val="clear" w:color="auto" w:fill="DAB154"/>
        </w:rPr>
      </w:pPr>
      <w:r>
        <w:rPr>
          <w:rStyle w:val="Normal1"/>
          <w:b/>
          <w:shd w:val="clear" w:color="auto" w:fill="DAB154"/>
        </w:rPr>
        <w:br w:type="page"/>
      </w:r>
    </w:p>
    <w:p w14:paraId="22AEF75C" w14:textId="3CE9C67C"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00CD81A5" w14:textId="20CA856E" w:rsidR="00862BD5" w:rsidRDefault="00544445" w:rsidP="00DA2649">
      <w:pPr>
        <w:pStyle w:val="NoSpacing"/>
        <w:numPr>
          <w:ilvl w:val="0"/>
          <w:numId w:val="16"/>
        </w:numPr>
      </w:pPr>
      <w:r>
        <w:t xml:space="preserve">The district is requesting equipment for Adult Education students to earn credentials of value through Integrated Education and Training Guides (IET)-Multi-meter. </w:t>
      </w:r>
    </w:p>
    <w:p w14:paraId="146D97AB" w14:textId="77777777" w:rsidR="00DA2649" w:rsidRDefault="00DA2649" w:rsidP="00DA2649">
      <w:pPr>
        <w:pStyle w:val="NoSpacing"/>
        <w:ind w:left="720"/>
      </w:pPr>
    </w:p>
    <w:p w14:paraId="1A917E10" w14:textId="190321B1" w:rsidR="00544445" w:rsidRDefault="00544445" w:rsidP="00DA2649">
      <w:pPr>
        <w:pStyle w:val="NoSpacing"/>
        <w:numPr>
          <w:ilvl w:val="0"/>
          <w:numId w:val="16"/>
        </w:numPr>
      </w:pPr>
      <w:r>
        <w:t xml:space="preserve">A part-time IET Teacher  (20 hours per week) </w:t>
      </w:r>
    </w:p>
    <w:p w14:paraId="28304311" w14:textId="77777777" w:rsidR="00DA2649" w:rsidRDefault="00DA2649" w:rsidP="00DA2649">
      <w:pPr>
        <w:pStyle w:val="NoSpacing"/>
        <w:ind w:left="720"/>
      </w:pPr>
    </w:p>
    <w:p w14:paraId="5D10F427" w14:textId="5F5C9BDC" w:rsidR="00544445" w:rsidRDefault="00544445" w:rsidP="00DA2649">
      <w:pPr>
        <w:pStyle w:val="NoSpacing"/>
        <w:numPr>
          <w:ilvl w:val="0"/>
          <w:numId w:val="16"/>
        </w:numPr>
      </w:pPr>
      <w:r>
        <w:t>Training for Adult Education Teacher for IET Program</w:t>
      </w:r>
    </w:p>
    <w:p w14:paraId="3803D7C9" w14:textId="1DFDABE5" w:rsidR="00F4642B" w:rsidRDefault="00DA2649" w:rsidP="00244BEC">
      <w:pPr>
        <w:spacing w:before="0" w:after="0" w:line="240" w:lineRule="auto"/>
        <w:rPr>
          <w:rStyle w:val="Normal1"/>
          <w:b/>
          <w:shd w:val="clear" w:color="auto" w:fill="DAB154"/>
        </w:rPr>
      </w:pPr>
      <w:r>
        <w:rPr>
          <w:rStyle w:val="Normal1"/>
          <w:b/>
          <w:shd w:val="clear" w:color="auto" w:fill="DAB154"/>
        </w:rPr>
        <w:t xml:space="preserve">  </w:t>
      </w: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1C57F1C3" w:rsidR="00862BD5" w:rsidRDefault="00B7667F" w:rsidP="00862BD5">
      <w:pPr>
        <w:pStyle w:val="NoSpacing"/>
      </w:pPr>
      <w:r>
        <w:t xml:space="preserve">Digital Tools assess digital skills that are necessary for a student’s academic work and appropriate for elementary and middle grades students. Participating in digital tools programs helps students to </w:t>
      </w:r>
      <w:proofErr w:type="gramStart"/>
      <w:r>
        <w:t>be prepared</w:t>
      </w:r>
      <w:proofErr w:type="gramEnd"/>
      <w:r>
        <w:t xml:space="preserve"> for future classwork and life after graduation. </w:t>
      </w:r>
    </w:p>
    <w:p w14:paraId="0A71A6FA" w14:textId="488CB8A2" w:rsidR="00B7667F" w:rsidRDefault="00DA2649" w:rsidP="00DA2649">
      <w:pPr>
        <w:pStyle w:val="NoSpacing"/>
        <w:numPr>
          <w:ilvl w:val="0"/>
          <w:numId w:val="17"/>
        </w:numPr>
      </w:pPr>
      <w:r>
        <w:t xml:space="preserve">The district requests to hire </w:t>
      </w:r>
      <w:proofErr w:type="gramStart"/>
      <w:r>
        <w:t>2</w:t>
      </w:r>
      <w:proofErr w:type="gramEnd"/>
      <w:r>
        <w:t xml:space="preserve"> CTE Para professionals to assist students in CTE courses to prepare for careers in the workforce.</w:t>
      </w:r>
    </w:p>
    <w:p w14:paraId="51E39123" w14:textId="625E4982" w:rsidR="00DA2649" w:rsidRDefault="00DA2649" w:rsidP="00102178">
      <w:pPr>
        <w:pStyle w:val="NoSpacing"/>
      </w:pPr>
    </w:p>
    <w:p w14:paraId="645F4162" w14:textId="3EC66520" w:rsidR="00B7667F" w:rsidRDefault="00102178" w:rsidP="009C25D5">
      <w:pPr>
        <w:pStyle w:val="NoSpacing"/>
        <w:numPr>
          <w:ilvl w:val="0"/>
          <w:numId w:val="17"/>
        </w:numPr>
      </w:pPr>
      <w:r>
        <w:t>.</w:t>
      </w:r>
      <w:r w:rsidR="00B7667F">
        <w:t>TOSA education pack for elementary schools- students will learn digital skills through Google (docs, sheets, slides) and Digital comp and Cyber Citizenship 500 license @$200, $10,000</w:t>
      </w:r>
      <w:r w:rsidR="009C25D5" w:rsidRPr="009C25D5">
        <w:t xml:space="preserve"> </w:t>
      </w:r>
      <w:r w:rsidR="009C25D5">
        <w:t xml:space="preserve"> </w:t>
      </w:r>
      <w:r w:rsidR="009C25D5" w:rsidRPr="009C25D5">
        <w:t xml:space="preserve">Software </w:t>
      </w:r>
      <w:r w:rsidR="000570CF" w:rsidRPr="009C25D5">
        <w:t>License</w:t>
      </w:r>
      <w:r w:rsidR="009C25D5" w:rsidRPr="009C25D5">
        <w:t xml:space="preserve"> for CTE programs; </w:t>
      </w:r>
      <w:r w:rsidR="000570CF" w:rsidRPr="009C25D5">
        <w:t>Adobe, QuickBooks</w:t>
      </w:r>
      <w:r w:rsidR="009C25D5" w:rsidRPr="009C25D5">
        <w:t>, Microsoft Office, NCCER</w:t>
      </w:r>
      <w:r w:rsidR="009C25D5">
        <w:t>, $25,000</w:t>
      </w:r>
    </w:p>
    <w:p w14:paraId="17C54D04" w14:textId="07284615" w:rsidR="00B7667F" w:rsidRDefault="00B7667F" w:rsidP="00862BD5">
      <w:pPr>
        <w:pStyle w:val="NoSpacing"/>
      </w:pPr>
    </w:p>
    <w:p w14:paraId="2F154CE0" w14:textId="2373CB8C" w:rsidR="00B7667F" w:rsidRDefault="00B7667F" w:rsidP="00102178">
      <w:pPr>
        <w:pStyle w:val="NoSpacing"/>
        <w:numPr>
          <w:ilvl w:val="0"/>
          <w:numId w:val="17"/>
        </w:numPr>
      </w:pPr>
      <w:r>
        <w:t>Coding in Minecraft for elementary schools-students will learn computer science through Minecraft World to develop their codling skills- $10,000</w:t>
      </w:r>
    </w:p>
    <w:p w14:paraId="635678CC" w14:textId="07650454" w:rsidR="00B7667F" w:rsidRDefault="00B7667F" w:rsidP="00862BD5">
      <w:pPr>
        <w:pStyle w:val="NoSpacing"/>
      </w:pPr>
    </w:p>
    <w:p w14:paraId="4963B24D" w14:textId="3188E0C2" w:rsidR="00B7667F" w:rsidRDefault="00B7667F" w:rsidP="00862BD5">
      <w:pPr>
        <w:pStyle w:val="NoSpacing"/>
      </w:pP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30754AE9" w14:textId="4360EBE7" w:rsidR="00564D35" w:rsidRDefault="00564D35" w:rsidP="00564D35">
      <w:pPr>
        <w:pStyle w:val="NoSpacing"/>
      </w:pPr>
      <w:r>
        <w:t>No activities planned in this ar</w:t>
      </w:r>
      <w:r>
        <w:t>ea</w:t>
      </w:r>
      <w:r>
        <w:t xml:space="preserve"> funded by ARP/ESSER III</w:t>
      </w:r>
      <w:r>
        <w:t>.</w:t>
      </w:r>
    </w:p>
    <w:p w14:paraId="1EC7AAFB" w14:textId="77777777" w:rsidR="00564D35" w:rsidRDefault="00564D35" w:rsidP="00564D35">
      <w:pPr>
        <w:spacing w:before="0" w:after="0" w:line="240" w:lineRule="auto"/>
        <w:rPr>
          <w:b/>
        </w:rPr>
      </w:pPr>
    </w:p>
    <w:p w14:paraId="6CF72CF5" w14:textId="77777777" w:rsidR="00564D35" w:rsidRDefault="00564D35" w:rsidP="00564D35">
      <w:pPr>
        <w:spacing w:before="0" w:after="0" w:line="240" w:lineRule="auto"/>
        <w:rPr>
          <w:b/>
        </w:rPr>
      </w:pPr>
    </w:p>
    <w:p w14:paraId="5E60DF60" w14:textId="0E765DC8" w:rsidR="00862BD5" w:rsidRDefault="00862BD5" w:rsidP="00862BD5">
      <w:pPr>
        <w:pStyle w:val="NoSpacing"/>
      </w:pPr>
    </w:p>
    <w:p w14:paraId="2015E63C" w14:textId="77777777" w:rsidR="00F4642B" w:rsidRDefault="00F4642B" w:rsidP="00244BEC">
      <w:pPr>
        <w:spacing w:before="0" w:after="0" w:line="240" w:lineRule="auto"/>
        <w:rPr>
          <w:rStyle w:val="Normal1"/>
          <w:b/>
          <w:shd w:val="clear" w:color="auto" w:fill="DAB154"/>
        </w:rPr>
      </w:pPr>
    </w:p>
    <w:p w14:paraId="0BD54930" w14:textId="77777777" w:rsidR="00F4642B" w:rsidRDefault="00F4642B" w:rsidP="00244BEC">
      <w:pPr>
        <w:spacing w:before="0" w:after="0" w:line="240" w:lineRule="auto"/>
        <w:rPr>
          <w:rStyle w:val="Normal1"/>
          <w:b/>
          <w:shd w:val="clear" w:color="auto" w:fill="DAB154"/>
        </w:rPr>
      </w:pP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4D39D438" w14:textId="55DF725C" w:rsidR="00862BD5" w:rsidRDefault="00E16B5E" w:rsidP="00862BD5">
      <w:pPr>
        <w:pStyle w:val="NoSpacing"/>
      </w:pPr>
      <w:r>
        <w:t xml:space="preserve">Activity 1. </w:t>
      </w:r>
      <w:r w:rsidR="00564D35">
        <w:t>The district uses Imagine Learning to meet the unique needs of English Learners, low income, students with disabilities and students. Imagine Learning is a language and literacy development software to assist students struggling to learn the language and learning to read. The district will increase the number of license to allow more students with needs to access the program.</w:t>
      </w:r>
    </w:p>
    <w:p w14:paraId="299A9DCC" w14:textId="3E9CF5FD" w:rsidR="00F4642B" w:rsidRDefault="00F4642B" w:rsidP="00244BEC">
      <w:pPr>
        <w:spacing w:before="0" w:after="0" w:line="240" w:lineRule="auto"/>
        <w:rPr>
          <w:rStyle w:val="Normal1"/>
          <w:b/>
          <w:shd w:val="clear" w:color="auto" w:fill="DAB154"/>
        </w:rPr>
      </w:pP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52BC3F2C" w14:textId="77777777" w:rsidR="00E16B5E" w:rsidRDefault="00E16B5E" w:rsidP="00E16B5E">
      <w:pPr>
        <w:pStyle w:val="NoSpacing"/>
      </w:pPr>
    </w:p>
    <w:p w14:paraId="16E3A581" w14:textId="5D88589C" w:rsidR="00E16B5E" w:rsidRDefault="00E16B5E" w:rsidP="00E16B5E">
      <w:pPr>
        <w:pStyle w:val="NoSpacing"/>
      </w:pPr>
      <w:r>
        <w:t>No activities planned in this area funded by ARP/ESSER III.</w:t>
      </w:r>
    </w:p>
    <w:p w14:paraId="3651070D" w14:textId="77777777" w:rsidR="00E16B5E" w:rsidRDefault="00E16B5E" w:rsidP="00E16B5E">
      <w:pPr>
        <w:spacing w:before="0" w:after="0" w:line="240" w:lineRule="auto"/>
        <w:rPr>
          <w:b/>
        </w:rPr>
      </w:pPr>
    </w:p>
    <w:p w14:paraId="26E127D3" w14:textId="1BB35309" w:rsidR="00862BD5" w:rsidRDefault="00862BD5" w:rsidP="00862BD5">
      <w:pPr>
        <w:pStyle w:val="NoSpacing"/>
      </w:pPr>
    </w:p>
    <w:p w14:paraId="45FEB061" w14:textId="4C9F4564" w:rsidR="00F4642B" w:rsidRDefault="00F4642B" w:rsidP="00244BEC">
      <w:pPr>
        <w:spacing w:before="0" w:after="0" w:line="240" w:lineRule="auto"/>
        <w:rPr>
          <w:rFonts w:cstheme="minorBidi"/>
          <w:szCs w:val="20"/>
        </w:rPr>
      </w:pPr>
    </w:p>
    <w:p w14:paraId="1535ED2A" w14:textId="77777777" w:rsidR="00862BD5" w:rsidRDefault="00862BD5" w:rsidP="00244BEC">
      <w:pPr>
        <w:spacing w:before="0" w:after="0" w:line="240" w:lineRule="auto"/>
        <w:rPr>
          <w:rFonts w:cstheme="minorBidi"/>
          <w:szCs w:val="20"/>
        </w:rPr>
      </w:pPr>
    </w:p>
    <w:p w14:paraId="614DE932" w14:textId="77777777" w:rsidR="00862BD5" w:rsidRDefault="00862BD5" w:rsidP="00244BEC">
      <w:pPr>
        <w:spacing w:before="0" w:after="0" w:line="240" w:lineRule="auto"/>
        <w:rPr>
          <w:rStyle w:val="Normal1"/>
          <w:b/>
          <w:shd w:val="clear" w:color="auto" w:fill="DAB154"/>
        </w:rPr>
      </w:pPr>
    </w:p>
    <w:p w14:paraId="7374D82F" w14:textId="77777777" w:rsidR="00F4642B" w:rsidRDefault="00F4642B" w:rsidP="00244BEC">
      <w:pPr>
        <w:spacing w:before="0" w:after="0" w:line="240" w:lineRule="auto"/>
        <w:rPr>
          <w:rStyle w:val="Normal1"/>
          <w:b/>
          <w:shd w:val="clear" w:color="auto" w:fill="DAB154"/>
        </w:rPr>
      </w:pPr>
    </w:p>
    <w:p w14:paraId="23DC9483" w14:textId="77777777" w:rsidR="00862BD5" w:rsidRDefault="00862BD5">
      <w:pPr>
        <w:spacing w:before="0" w:after="200"/>
        <w:rPr>
          <w:rStyle w:val="Normal1"/>
          <w:b/>
          <w:shd w:val="clear" w:color="auto" w:fill="DAB154"/>
        </w:rPr>
      </w:pPr>
      <w:r>
        <w:rPr>
          <w:rStyle w:val="Normal1"/>
          <w:b/>
          <w:shd w:val="clear" w:color="auto" w:fill="DAB154"/>
        </w:rPr>
        <w:br w:type="page"/>
      </w:r>
    </w:p>
    <w:p w14:paraId="294AE1EA" w14:textId="1CA5E8B1"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C8B72B5" w14:textId="5B1E1FF2" w:rsidR="00862BD5" w:rsidRDefault="00862BD5" w:rsidP="00862BD5">
      <w:pPr>
        <w:pStyle w:val="NoSpacing"/>
      </w:pPr>
    </w:p>
    <w:p w14:paraId="3060129D" w14:textId="77777777" w:rsidR="00E16B5E" w:rsidRDefault="00E16B5E" w:rsidP="00E16B5E">
      <w:pPr>
        <w:pStyle w:val="NoSpacing"/>
      </w:pPr>
      <w:r>
        <w:t>No activities planned in this area funded by ARP/ESSER III.</w:t>
      </w:r>
    </w:p>
    <w:p w14:paraId="70B6F164" w14:textId="77777777" w:rsidR="00E16B5E" w:rsidRDefault="00E16B5E" w:rsidP="00E16B5E">
      <w:pPr>
        <w:spacing w:before="0" w:after="0" w:line="240" w:lineRule="auto"/>
        <w:rPr>
          <w:b/>
        </w:rPr>
      </w:pPr>
    </w:p>
    <w:p w14:paraId="08E51AC9" w14:textId="35DD3C06" w:rsidR="00131FC4" w:rsidRDefault="00131FC4">
      <w:pPr>
        <w:spacing w:before="0" w:after="200"/>
        <w:rPr>
          <w:rStyle w:val="Normal1"/>
          <w:b/>
          <w:shd w:val="clear" w:color="auto" w:fill="DAB154"/>
        </w:rPr>
      </w:pPr>
    </w:p>
    <w:p w14:paraId="03547672" w14:textId="77777777" w:rsidR="00862BD5" w:rsidRDefault="00862BD5">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2CDE74B6" w14:textId="076E4423" w:rsidR="00862BD5" w:rsidRDefault="009A42BD" w:rsidP="00862BD5">
      <w:pPr>
        <w:pStyle w:val="NoSpacing"/>
      </w:pPr>
      <w:r>
        <w:t xml:space="preserve">Activity 1; Purchase of cleaning Supplies for all schools and district offices. Supplies include Hand sanitizer, bottles for dispersing, wipes, spray disinfectant, hand soap, paper towels, cleaning supplies, </w:t>
      </w:r>
      <w:r w:rsidR="00BD0FE3">
        <w:t xml:space="preserve">gloves, cloths, mops, </w:t>
      </w:r>
    </w:p>
    <w:p w14:paraId="68050F8A" w14:textId="28B7F889" w:rsidR="009A42BD" w:rsidRDefault="009A42BD" w:rsidP="00862BD5">
      <w:pPr>
        <w:pStyle w:val="NoSpacing"/>
      </w:pPr>
      <w:r>
        <w:t>Activity 2 Hire additional custodial staff to provide additional cleaning and disinfecting as needed to prevent the spread of communicable disease and virus.</w:t>
      </w:r>
    </w:p>
    <w:p w14:paraId="34C65B1D" w14:textId="752AA0EA" w:rsidR="00BD0FE3" w:rsidRDefault="00BD0FE3" w:rsidP="00862BD5">
      <w:pPr>
        <w:pStyle w:val="NoSpacing"/>
      </w:pPr>
      <w:r>
        <w:t xml:space="preserve">Activity 3; Purchase Equipment </w:t>
      </w:r>
      <w:r w:rsidR="0013216B">
        <w:t>to</w:t>
      </w:r>
      <w:r>
        <w:t xml:space="preserve"> use in sanitizing and cleaning of classrooms and facilities to prevent the spread of </w:t>
      </w:r>
      <w:proofErr w:type="spellStart"/>
      <w:r>
        <w:t>Covid</w:t>
      </w:r>
      <w:proofErr w:type="spellEnd"/>
      <w:r>
        <w:t>. Equipment to include floor scrubbers, dehumidifiers, extractor vac</w:t>
      </w:r>
      <w:r w:rsidR="001E6A48">
        <w:t>uum</w:t>
      </w:r>
      <w:r>
        <w:t>, floor and carpet dryers, vacuums with HEPA filtration, floor finish removers</w:t>
      </w:r>
      <w:r w:rsidR="0013216B">
        <w:t>,</w:t>
      </w:r>
    </w:p>
    <w:p w14:paraId="1E3B702C" w14:textId="77777777" w:rsidR="00F4642B" w:rsidRDefault="00F4642B" w:rsidP="00244BEC">
      <w:pPr>
        <w:spacing w:before="0" w:after="0" w:line="240" w:lineRule="auto"/>
        <w:rPr>
          <w:rStyle w:val="Normal1"/>
          <w:b/>
          <w:shd w:val="clear" w:color="auto" w:fill="DAB154"/>
        </w:rPr>
      </w:pPr>
    </w:p>
    <w:p w14:paraId="60E07544" w14:textId="28E6422B" w:rsidR="00F4642B" w:rsidRDefault="00F4642B" w:rsidP="00244BEC">
      <w:pPr>
        <w:spacing w:before="0" w:after="0" w:line="240" w:lineRule="auto"/>
        <w:rPr>
          <w:rStyle w:val="Normal1"/>
          <w:b/>
          <w:shd w:val="clear" w:color="auto" w:fill="DAB154"/>
        </w:rPr>
      </w:pP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proofErr w:type="gramStart"/>
      <w:r w:rsidRPr="00244BEC">
        <w:rPr>
          <w:b/>
        </w:rPr>
        <w:t>and</w:t>
      </w:r>
      <w:proofErr w:type="gramEnd"/>
      <w:r w:rsidRPr="00244BEC">
        <w:rPr>
          <w:b/>
        </w:rPr>
        <w:t xml:space="preserve">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12F21672" w:rsidR="00862BD5" w:rsidRDefault="0019429F" w:rsidP="00862BD5">
      <w:pPr>
        <w:pStyle w:val="NoSpacing"/>
      </w:pPr>
      <w:r>
        <w:t>Activity 1: Purchase and installation of Walk in Cooler/Freezer to store and house additional food supplies to adequately provide meals to eligible students during school closures. Supply chains have been disrupted during the pandemic, which has caused a disruption in regular sources requiring the purchase of food resources to be ordered when available in larger quantities and meet the increased demands during the pandemic due to remote and multiple distributions sites. $162,730.00</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4A8F4458" w:rsidR="00862BD5" w:rsidRDefault="00862BD5" w:rsidP="00862BD5">
      <w:pPr>
        <w:pStyle w:val="NoSpacing"/>
      </w:pPr>
    </w:p>
    <w:p w14:paraId="3E41A355" w14:textId="7E2A7C9F" w:rsidR="00D93C94" w:rsidRDefault="00D93C94" w:rsidP="00862BD5">
      <w:pPr>
        <w:pStyle w:val="NoSpacing"/>
      </w:pPr>
      <w:r>
        <w:t xml:space="preserve">In order to plan and coordinate instructional continuity during long-term closures, and to provide online learning for all students to mitigate learning loss, instructional staff must have access to consistent and modern </w:t>
      </w:r>
      <w:r>
        <w:lastRenderedPageBreak/>
        <w:t>hardware. Additionally, modern devices are needed to monitor, administer, support and implement high-quality online assessments and tools to mitigate student learning loss. Providing staff with robust technology designed to facilitate and improve student engagement in distance education is critical. Educators cannot address learning loss without consistent access in modern professional technology.</w:t>
      </w:r>
    </w:p>
    <w:p w14:paraId="5E61E690" w14:textId="3EFBEE20" w:rsidR="00D93C94" w:rsidRDefault="00D93C94" w:rsidP="00862BD5">
      <w:pPr>
        <w:pStyle w:val="NoSpacing"/>
      </w:pPr>
    </w:p>
    <w:p w14:paraId="61EB1FF5" w14:textId="2B119CC6" w:rsidR="00D93C94" w:rsidRDefault="00D93C94" w:rsidP="00862BD5">
      <w:pPr>
        <w:pStyle w:val="NoSpacing"/>
      </w:pPr>
      <w:r>
        <w:t xml:space="preserve">During the COVID -19 pandemic, the district invested in Chromebooks as a cost-effective way to seamlessly accommodate the digital learning needs of students. These </w:t>
      </w:r>
      <w:r w:rsidR="00F66A52">
        <w:t>devices</w:t>
      </w:r>
      <w:r>
        <w:t xml:space="preserve"> </w:t>
      </w:r>
      <w:proofErr w:type="gramStart"/>
      <w:r>
        <w:t>are routinely used</w:t>
      </w:r>
      <w:proofErr w:type="gramEnd"/>
      <w:r>
        <w:t xml:space="preserve"> at home by students who are quarantined and in cl</w:t>
      </w:r>
      <w:r w:rsidR="00F66A52">
        <w:t>assrooms for digital content. In</w:t>
      </w:r>
      <w:r>
        <w:t xml:space="preserve"> order to comply with the Children’s Internet Protections Act, students must have a web content filtering sol</w:t>
      </w:r>
      <w:r w:rsidR="00F66A52">
        <w:t>ution both on and off campus. As</w:t>
      </w:r>
      <w:r>
        <w:t xml:space="preserve"> such, the </w:t>
      </w:r>
      <w:r w:rsidR="00F66A52">
        <w:t>district</w:t>
      </w:r>
      <w:r>
        <w:t xml:space="preserve"> proposes to use ESSER III/ARP f</w:t>
      </w:r>
      <w:r w:rsidR="00F66A52">
        <w:t xml:space="preserve">unds to support such an activities. </w:t>
      </w:r>
      <w:proofErr w:type="spellStart"/>
      <w:r>
        <w:t>GoGuardian</w:t>
      </w:r>
      <w:proofErr w:type="spellEnd"/>
      <w:r>
        <w:t xml:space="preserve"> is a</w:t>
      </w:r>
      <w:r w:rsidR="00F66A52">
        <w:t xml:space="preserve"> </w:t>
      </w:r>
      <w:r>
        <w:t>sol</w:t>
      </w:r>
      <w:r w:rsidR="00F66A52">
        <w:t>ution to provide content filtering</w:t>
      </w:r>
    </w:p>
    <w:p w14:paraId="5DB8299A" w14:textId="77777777" w:rsidR="00F66A52" w:rsidRDefault="00F66A52" w:rsidP="00862BD5">
      <w:pPr>
        <w:pStyle w:val="NoSpacing"/>
      </w:pPr>
    </w:p>
    <w:p w14:paraId="680171F8" w14:textId="0AE2CD75" w:rsidR="004F6C10" w:rsidRDefault="004F6C10" w:rsidP="004F6C10">
      <w:pPr>
        <w:spacing w:before="0" w:after="0"/>
        <w:rPr>
          <w:rFonts w:ascii="Calibri" w:eastAsia="Times New Roman" w:hAnsi="Calibri" w:cs="Calibri"/>
          <w:color w:val="000000"/>
          <w:sz w:val="22"/>
        </w:rPr>
      </w:pPr>
      <w:r>
        <w:t xml:space="preserve">Activity 1, </w:t>
      </w:r>
      <w:r w:rsidRPr="004F6C10">
        <w:rPr>
          <w:rFonts w:ascii="Calibri" w:eastAsia="Times New Roman" w:hAnsi="Calibri" w:cs="Calibri"/>
          <w:color w:val="000000"/>
          <w:sz w:val="22"/>
        </w:rPr>
        <w:t>Network security upgrades (including firewalls, network access control, and their appropriate management software and logging) to support remote and in person instruction.</w:t>
      </w:r>
      <w:r w:rsidR="00AD3F84">
        <w:rPr>
          <w:rFonts w:ascii="Calibri" w:eastAsia="Times New Roman" w:hAnsi="Calibri" w:cs="Calibri"/>
          <w:color w:val="000000"/>
          <w:sz w:val="22"/>
        </w:rPr>
        <w:t xml:space="preserve"> </w:t>
      </w:r>
      <w:r>
        <w:rPr>
          <w:rFonts w:ascii="Calibri" w:eastAsia="Times New Roman" w:hAnsi="Calibri" w:cs="Calibri"/>
          <w:color w:val="000000"/>
          <w:sz w:val="22"/>
        </w:rPr>
        <w:t>$1,146,000.</w:t>
      </w:r>
    </w:p>
    <w:p w14:paraId="04EF5B64" w14:textId="6D91AF4B" w:rsidR="00F879D9" w:rsidRPr="00F879D9" w:rsidRDefault="00F879D9" w:rsidP="00F879D9">
      <w:pPr>
        <w:spacing w:before="0" w:after="0"/>
        <w:rPr>
          <w:rFonts w:ascii="Calibri" w:eastAsia="Times New Roman" w:hAnsi="Calibri" w:cs="Calibri"/>
          <w:color w:val="000000"/>
          <w:sz w:val="22"/>
        </w:rPr>
      </w:pPr>
      <w:r>
        <w:rPr>
          <w:rFonts w:ascii="Calibri" w:eastAsia="Times New Roman" w:hAnsi="Calibri" w:cs="Calibri"/>
          <w:color w:val="000000"/>
          <w:sz w:val="22"/>
        </w:rPr>
        <w:t xml:space="preserve">Activity 2. </w:t>
      </w:r>
      <w:r w:rsidRPr="00F879D9">
        <w:rPr>
          <w:rFonts w:ascii="Calibri" w:eastAsia="Times New Roman" w:hAnsi="Calibri" w:cs="Calibri"/>
          <w:color w:val="000000"/>
          <w:sz w:val="22"/>
        </w:rPr>
        <w:t>Servers, switches and other critical network equipment to support expanded student remote learning capacity, increase data access and bandwidth.</w:t>
      </w:r>
    </w:p>
    <w:p w14:paraId="376FDEC0" w14:textId="371DFA9E" w:rsidR="004A750C" w:rsidRDefault="00F879D9" w:rsidP="004A750C">
      <w:pPr>
        <w:spacing w:before="0" w:after="0"/>
        <w:rPr>
          <w:rFonts w:ascii="Calibri" w:eastAsia="Times New Roman" w:hAnsi="Calibri" w:cs="Calibri"/>
          <w:color w:val="000000"/>
          <w:sz w:val="22"/>
        </w:rPr>
      </w:pPr>
      <w:r>
        <w:rPr>
          <w:rFonts w:ascii="Calibri" w:eastAsia="Times New Roman" w:hAnsi="Calibri" w:cs="Calibri"/>
          <w:color w:val="000000"/>
          <w:sz w:val="22"/>
        </w:rPr>
        <w:t xml:space="preserve"> Activity 3.</w:t>
      </w:r>
      <w:r w:rsidR="004A750C">
        <w:rPr>
          <w:rFonts w:ascii="Calibri" w:eastAsia="Times New Roman" w:hAnsi="Calibri" w:cs="Calibri"/>
          <w:color w:val="000000"/>
          <w:sz w:val="22"/>
        </w:rPr>
        <w:t xml:space="preserve"> Hire</w:t>
      </w:r>
      <w:r>
        <w:rPr>
          <w:rFonts w:ascii="Calibri" w:eastAsia="Times New Roman" w:hAnsi="Calibri" w:cs="Calibri"/>
          <w:color w:val="000000"/>
          <w:sz w:val="22"/>
        </w:rPr>
        <w:t xml:space="preserve"> </w:t>
      </w:r>
      <w:proofErr w:type="gramStart"/>
      <w:r w:rsidR="004A750C" w:rsidRPr="004A750C">
        <w:rPr>
          <w:rFonts w:ascii="Calibri" w:eastAsia="Times New Roman" w:hAnsi="Calibri" w:cs="Calibri"/>
          <w:color w:val="000000"/>
          <w:sz w:val="22"/>
        </w:rPr>
        <w:t>2</w:t>
      </w:r>
      <w:proofErr w:type="gramEnd"/>
      <w:r w:rsidR="004A750C" w:rsidRPr="004A750C">
        <w:rPr>
          <w:rFonts w:ascii="Calibri" w:eastAsia="Times New Roman" w:hAnsi="Calibri" w:cs="Calibri"/>
          <w:color w:val="000000"/>
          <w:sz w:val="22"/>
        </w:rPr>
        <w:t xml:space="preserve"> Additional IT Staffing support for all included hardware, software, remote instructional needs as well as support to enable remote learning in a short amount of time. 2 IT Staff @ $40,000 per year for 2 years</w:t>
      </w:r>
    </w:p>
    <w:p w14:paraId="15519F72" w14:textId="083FEB89" w:rsidR="004A750C" w:rsidRDefault="004A750C" w:rsidP="004A750C">
      <w:pPr>
        <w:spacing w:before="0" w:after="0"/>
        <w:rPr>
          <w:rFonts w:ascii="Calibri" w:hAnsi="Calibri" w:cs="Calibri"/>
          <w:color w:val="000000"/>
          <w:sz w:val="22"/>
        </w:rPr>
      </w:pPr>
      <w:r>
        <w:rPr>
          <w:rFonts w:ascii="Calibri" w:eastAsia="Times New Roman" w:hAnsi="Calibri" w:cs="Calibri"/>
          <w:color w:val="000000"/>
          <w:sz w:val="22"/>
        </w:rPr>
        <w:t xml:space="preserve">Activity 4. </w:t>
      </w:r>
      <w:r w:rsidRPr="004A750C">
        <w:rPr>
          <w:rFonts w:ascii="Calibri" w:eastAsia="Times New Roman" w:hAnsi="Calibri" w:cs="Calibri"/>
          <w:color w:val="000000"/>
          <w:sz w:val="22"/>
        </w:rPr>
        <w:t>Student devices capable of use in person or at home for remote learning.  Devices compatible with our le</w:t>
      </w:r>
      <w:r>
        <w:rPr>
          <w:rFonts w:ascii="Calibri" w:hAnsi="Calibri" w:cs="Calibri"/>
          <w:color w:val="000000"/>
          <w:sz w:val="22"/>
        </w:rPr>
        <w:t>arning applications 3000@$300</w:t>
      </w:r>
    </w:p>
    <w:p w14:paraId="25360101" w14:textId="173B9334" w:rsidR="004A750C" w:rsidRDefault="004A750C" w:rsidP="004A750C">
      <w:pPr>
        <w:spacing w:before="0" w:after="0"/>
        <w:rPr>
          <w:rFonts w:ascii="Calibri" w:eastAsia="Times New Roman" w:hAnsi="Calibri" w:cs="Calibri"/>
          <w:color w:val="000000"/>
          <w:sz w:val="22"/>
        </w:rPr>
      </w:pPr>
      <w:r>
        <w:rPr>
          <w:rFonts w:ascii="Calibri" w:hAnsi="Calibri" w:cs="Calibri"/>
          <w:color w:val="000000"/>
          <w:sz w:val="22"/>
        </w:rPr>
        <w:t xml:space="preserve">Activity 5. </w:t>
      </w:r>
      <w:r w:rsidRPr="004A750C">
        <w:rPr>
          <w:rFonts w:ascii="Calibri" w:eastAsia="Times New Roman" w:hAnsi="Calibri" w:cs="Calibri"/>
          <w:color w:val="000000"/>
          <w:sz w:val="22"/>
        </w:rPr>
        <w:t>Laptops for teachers and instructional staff for remote and in person instructional needs.</w:t>
      </w:r>
      <w:r>
        <w:rPr>
          <w:rFonts w:ascii="Calibri" w:eastAsia="Times New Roman" w:hAnsi="Calibri" w:cs="Calibri"/>
          <w:color w:val="000000"/>
          <w:sz w:val="22"/>
        </w:rPr>
        <w:t xml:space="preserve"> </w:t>
      </w:r>
      <w:proofErr w:type="gramStart"/>
      <w:r w:rsidRPr="004A750C">
        <w:rPr>
          <w:rFonts w:ascii="Calibri" w:eastAsia="Times New Roman" w:hAnsi="Calibri" w:cs="Calibri"/>
          <w:color w:val="000000"/>
          <w:sz w:val="22"/>
        </w:rPr>
        <w:t>155</w:t>
      </w:r>
      <w:proofErr w:type="gramEnd"/>
      <w:r w:rsidRPr="004A750C">
        <w:rPr>
          <w:rFonts w:ascii="Calibri" w:eastAsia="Times New Roman" w:hAnsi="Calibri" w:cs="Calibri"/>
          <w:color w:val="000000"/>
          <w:sz w:val="22"/>
        </w:rPr>
        <w:t xml:space="preserve"> @ $1600</w:t>
      </w:r>
    </w:p>
    <w:p w14:paraId="4A6DE60F" w14:textId="5CC2F823" w:rsidR="004A750C" w:rsidRDefault="004A750C" w:rsidP="004A750C">
      <w:pPr>
        <w:spacing w:before="0" w:after="0"/>
        <w:rPr>
          <w:rFonts w:ascii="Calibri" w:eastAsia="Times New Roman" w:hAnsi="Calibri" w:cs="Calibri"/>
          <w:color w:val="000000"/>
          <w:sz w:val="22"/>
        </w:rPr>
      </w:pPr>
      <w:r>
        <w:rPr>
          <w:rFonts w:ascii="Calibri" w:eastAsia="Times New Roman" w:hAnsi="Calibri" w:cs="Calibri"/>
          <w:color w:val="000000"/>
          <w:sz w:val="22"/>
        </w:rPr>
        <w:t xml:space="preserve">Activity 6. </w:t>
      </w:r>
      <w:r w:rsidRPr="004A750C">
        <w:rPr>
          <w:rFonts w:ascii="Calibri" w:eastAsia="Times New Roman" w:hAnsi="Calibri" w:cs="Calibri"/>
          <w:color w:val="000000"/>
          <w:sz w:val="22"/>
        </w:rPr>
        <w:t>Software to secure the devices necessary for students and staff working remotely and in person.</w:t>
      </w:r>
    </w:p>
    <w:p w14:paraId="08697CEA" w14:textId="04DC1E5B" w:rsidR="004A750C" w:rsidRDefault="004A750C" w:rsidP="004A750C">
      <w:pPr>
        <w:spacing w:before="0" w:after="0"/>
        <w:rPr>
          <w:rFonts w:ascii="Calibri" w:eastAsia="Times New Roman" w:hAnsi="Calibri" w:cs="Calibri"/>
          <w:color w:val="000000"/>
          <w:sz w:val="22"/>
        </w:rPr>
      </w:pPr>
      <w:r>
        <w:rPr>
          <w:rFonts w:ascii="Calibri" w:eastAsia="Times New Roman" w:hAnsi="Calibri" w:cs="Calibri"/>
          <w:color w:val="000000"/>
          <w:sz w:val="22"/>
        </w:rPr>
        <w:t xml:space="preserve">Activity 7. </w:t>
      </w:r>
      <w:r w:rsidRPr="004A750C">
        <w:rPr>
          <w:rFonts w:ascii="Calibri" w:eastAsia="Times New Roman" w:hAnsi="Calibri" w:cs="Calibri"/>
          <w:color w:val="000000"/>
          <w:sz w:val="22"/>
        </w:rPr>
        <w:t>Classroom audio systems to allow both remote and in</w:t>
      </w:r>
      <w:r>
        <w:rPr>
          <w:rFonts w:ascii="Calibri" w:eastAsia="Times New Roman" w:hAnsi="Calibri" w:cs="Calibri"/>
          <w:color w:val="000000"/>
          <w:sz w:val="22"/>
        </w:rPr>
        <w:t>-</w:t>
      </w:r>
      <w:r w:rsidRPr="004A750C">
        <w:rPr>
          <w:rFonts w:ascii="Calibri" w:eastAsia="Times New Roman" w:hAnsi="Calibri" w:cs="Calibri"/>
          <w:color w:val="000000"/>
          <w:sz w:val="22"/>
        </w:rPr>
        <w:t xml:space="preserve">person learners to have high quality audio.  This allows teachers to deliver instruction in person as well as remotely as needed. </w:t>
      </w:r>
    </w:p>
    <w:p w14:paraId="6167D85B" w14:textId="67E417BD" w:rsidR="004A750C" w:rsidRPr="004A750C" w:rsidRDefault="004A750C" w:rsidP="004A750C">
      <w:pPr>
        <w:spacing w:before="0" w:after="0"/>
        <w:rPr>
          <w:rFonts w:ascii="Calibri" w:eastAsia="Times New Roman" w:hAnsi="Calibri" w:cs="Calibri"/>
          <w:color w:val="000000"/>
          <w:sz w:val="22"/>
        </w:rPr>
      </w:pPr>
      <w:r>
        <w:rPr>
          <w:rFonts w:ascii="Calibri" w:eastAsia="Times New Roman" w:hAnsi="Calibri" w:cs="Calibri"/>
          <w:color w:val="000000"/>
          <w:sz w:val="22"/>
        </w:rPr>
        <w:t xml:space="preserve">Activity 8. </w:t>
      </w:r>
      <w:r w:rsidRPr="004A750C">
        <w:rPr>
          <w:rFonts w:ascii="Calibri" w:eastAsia="Times New Roman" w:hAnsi="Calibri" w:cs="Calibri"/>
          <w:color w:val="000000"/>
          <w:sz w:val="22"/>
        </w:rPr>
        <w:t>Classroom Interactive panels, 100 @$4000</w:t>
      </w:r>
    </w:p>
    <w:p w14:paraId="0B854E5F" w14:textId="4C417325" w:rsidR="004A750C" w:rsidRPr="004A750C" w:rsidRDefault="004A750C" w:rsidP="004A750C">
      <w:pPr>
        <w:spacing w:before="0" w:after="0"/>
        <w:rPr>
          <w:rFonts w:ascii="Calibri" w:eastAsia="Times New Roman" w:hAnsi="Calibri" w:cs="Calibri"/>
          <w:color w:val="000000"/>
          <w:sz w:val="22"/>
        </w:rPr>
      </w:pPr>
    </w:p>
    <w:p w14:paraId="3EB638F2" w14:textId="22EAFB5F" w:rsidR="004A750C" w:rsidRPr="004A750C" w:rsidRDefault="004A750C" w:rsidP="004A750C">
      <w:pPr>
        <w:spacing w:before="0" w:after="0"/>
        <w:rPr>
          <w:rFonts w:ascii="Calibri" w:eastAsia="Times New Roman" w:hAnsi="Calibri" w:cs="Calibri"/>
          <w:color w:val="000000"/>
          <w:sz w:val="22"/>
        </w:rPr>
      </w:pPr>
    </w:p>
    <w:p w14:paraId="638B00B7" w14:textId="45763372" w:rsidR="004A750C" w:rsidRPr="004A750C" w:rsidRDefault="004A750C" w:rsidP="004A750C">
      <w:pPr>
        <w:spacing w:before="0" w:after="0"/>
        <w:rPr>
          <w:rFonts w:ascii="Calibri" w:eastAsia="Times New Roman" w:hAnsi="Calibri" w:cs="Calibri"/>
          <w:color w:val="000000"/>
          <w:sz w:val="22"/>
        </w:rPr>
      </w:pPr>
    </w:p>
    <w:p w14:paraId="67A431B2" w14:textId="4E1A915C" w:rsidR="004A750C" w:rsidRDefault="004A750C" w:rsidP="004A750C">
      <w:pPr>
        <w:spacing w:before="0" w:after="0"/>
        <w:rPr>
          <w:rFonts w:ascii="Calibri" w:eastAsia="Times New Roman" w:hAnsi="Calibri" w:cs="Calibri"/>
          <w:color w:val="000000"/>
          <w:sz w:val="22"/>
        </w:rPr>
      </w:pPr>
    </w:p>
    <w:p w14:paraId="5E6D7D97" w14:textId="17805445" w:rsidR="004A750C" w:rsidRPr="004A750C" w:rsidRDefault="004A750C" w:rsidP="004A750C">
      <w:pPr>
        <w:spacing w:before="0" w:after="0"/>
        <w:rPr>
          <w:rFonts w:ascii="Calibri" w:eastAsia="Times New Roman" w:hAnsi="Calibri" w:cs="Calibri"/>
          <w:color w:val="000000"/>
          <w:sz w:val="22"/>
        </w:rPr>
      </w:pPr>
    </w:p>
    <w:p w14:paraId="441F7824" w14:textId="479B49A0" w:rsidR="004A750C" w:rsidRPr="004A750C" w:rsidRDefault="004A750C" w:rsidP="004A750C">
      <w:pPr>
        <w:spacing w:before="0" w:after="0"/>
        <w:rPr>
          <w:rFonts w:ascii="Calibri" w:eastAsia="Times New Roman" w:hAnsi="Calibri" w:cs="Calibri"/>
          <w:color w:val="000000"/>
          <w:sz w:val="22"/>
        </w:rPr>
      </w:pPr>
    </w:p>
    <w:p w14:paraId="6A583BE8" w14:textId="39A5101F" w:rsidR="00F879D9" w:rsidRPr="00F879D9" w:rsidRDefault="00F879D9" w:rsidP="00F879D9">
      <w:pPr>
        <w:spacing w:before="0" w:after="0"/>
        <w:rPr>
          <w:rFonts w:ascii="Calibri" w:eastAsia="Times New Roman" w:hAnsi="Calibri" w:cs="Calibri"/>
          <w:color w:val="000000"/>
          <w:sz w:val="22"/>
        </w:rPr>
      </w:pPr>
    </w:p>
    <w:p w14:paraId="31240C14" w14:textId="7792B80B" w:rsidR="00862BD5" w:rsidRDefault="00862BD5" w:rsidP="00862BD5">
      <w:pPr>
        <w:pStyle w:val="NoSpacing"/>
      </w:pPr>
    </w:p>
    <w:p w14:paraId="7E781793" w14:textId="77777777" w:rsidR="00862BD5" w:rsidRDefault="00862BD5">
      <w:pPr>
        <w:spacing w:before="0" w:after="200"/>
        <w:rPr>
          <w:rStyle w:val="Normal1"/>
          <w:b/>
          <w:shd w:val="clear" w:color="auto" w:fill="DAB154"/>
        </w:rPr>
      </w:pPr>
    </w:p>
    <w:p w14:paraId="3FA05D32" w14:textId="264D4C62" w:rsidR="00131FC4" w:rsidRDefault="00131FC4">
      <w:pPr>
        <w:spacing w:before="0" w:after="200"/>
        <w:rPr>
          <w:rStyle w:val="Normal1"/>
          <w:b/>
          <w:shd w:val="clear" w:color="auto" w:fill="DAB154"/>
        </w:rPr>
      </w:pPr>
      <w:r>
        <w:rPr>
          <w:rStyle w:val="Normal1"/>
          <w:b/>
          <w:shd w:val="clear" w:color="auto" w:fill="DAB154"/>
        </w:rPr>
        <w:br w:type="page"/>
      </w:r>
    </w:p>
    <w:p w14:paraId="62EE6153" w14:textId="77777777" w:rsidR="00F4642B" w:rsidRDefault="00F4642B" w:rsidP="00244BEC">
      <w:pPr>
        <w:spacing w:before="0" w:after="0" w:line="240" w:lineRule="auto"/>
        <w:rPr>
          <w:rStyle w:val="Normal1"/>
          <w:b/>
          <w:shd w:val="clear" w:color="auto" w:fill="DAB154"/>
        </w:rPr>
      </w:pPr>
    </w:p>
    <w:p w14:paraId="3597D28F" w14:textId="77777777" w:rsidR="00F4642B" w:rsidRDefault="00F4642B" w:rsidP="00244BEC">
      <w:pPr>
        <w:spacing w:before="0" w:after="0" w:line="240" w:lineRule="auto"/>
        <w:rPr>
          <w:rStyle w:val="Normal1"/>
          <w:b/>
          <w:shd w:val="clear" w:color="auto" w:fill="DAB154"/>
        </w:rPr>
      </w:pPr>
    </w:p>
    <w:p w14:paraId="25F810F7" w14:textId="0F82C689" w:rsidR="00862BD5" w:rsidRPr="00E16B5E" w:rsidRDefault="00F4642B" w:rsidP="00E16B5E">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w:t>
      </w:r>
      <w:proofErr w:type="spellStart"/>
      <w:r w:rsidR="00244BEC" w:rsidRPr="00244BEC">
        <w:rPr>
          <w:b/>
        </w:rPr>
        <w:t>schoo</w:t>
      </w:r>
      <w:proofErr w:type="spellEnd"/>
    </w:p>
    <w:p w14:paraId="7B341A1D" w14:textId="34FE9573" w:rsidR="00F4642B" w:rsidRDefault="00F4642B" w:rsidP="00244BEC">
      <w:pPr>
        <w:spacing w:before="0" w:after="0" w:line="240" w:lineRule="auto"/>
        <w:rPr>
          <w:rStyle w:val="Normal1"/>
          <w:b/>
          <w:shd w:val="clear" w:color="auto" w:fill="DAB154"/>
        </w:rPr>
      </w:pPr>
    </w:p>
    <w:p w14:paraId="2DBC7B81" w14:textId="77777777" w:rsidR="00E16B5E" w:rsidRDefault="00E16B5E" w:rsidP="00E16B5E">
      <w:pPr>
        <w:pStyle w:val="NoSpacing"/>
      </w:pPr>
      <w:r>
        <w:t>No activities planned in this area funded by ARP/ESSER III.</w:t>
      </w:r>
    </w:p>
    <w:p w14:paraId="32DACF9E" w14:textId="77777777" w:rsidR="00E16B5E" w:rsidRDefault="00E16B5E" w:rsidP="00E16B5E">
      <w:pPr>
        <w:spacing w:before="0" w:after="0" w:line="240" w:lineRule="auto"/>
        <w:rPr>
          <w:b/>
        </w:rPr>
      </w:pPr>
    </w:p>
    <w:p w14:paraId="25B821B7" w14:textId="443B1B3D" w:rsidR="00862BD5" w:rsidRDefault="00862BD5" w:rsidP="00244BEC">
      <w:pPr>
        <w:spacing w:before="0" w:after="0" w:line="240" w:lineRule="auto"/>
        <w:rPr>
          <w:rStyle w:val="Normal1"/>
          <w:b/>
          <w:shd w:val="clear" w:color="auto" w:fill="DAB154"/>
        </w:rPr>
      </w:pP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AFA75DA" w:rsid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05880032" w14:textId="77777777" w:rsidR="00E16B5E" w:rsidRPr="00244BEC" w:rsidRDefault="00E16B5E" w:rsidP="00244BEC">
      <w:pPr>
        <w:spacing w:before="0" w:after="0" w:line="240" w:lineRule="auto"/>
        <w:rPr>
          <w:b/>
        </w:rPr>
      </w:pPr>
    </w:p>
    <w:p w14:paraId="720BE247" w14:textId="49EAAB03" w:rsidR="00862BD5" w:rsidRDefault="00E16B5E" w:rsidP="00862BD5">
      <w:pPr>
        <w:pStyle w:val="NoSpacing"/>
      </w:pPr>
      <w:r>
        <w:t>No activities planned in this area funded by ARP/ESSER III.</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 xml:space="preserve">(iii) </w:t>
      </w:r>
      <w:proofErr w:type="gramStart"/>
      <w:r w:rsidRPr="00244BEC">
        <w:rPr>
          <w:b/>
        </w:rPr>
        <w:t>providing</w:t>
      </w:r>
      <w:proofErr w:type="gramEnd"/>
      <w:r w:rsidRPr="00244BEC">
        <w:rPr>
          <w:b/>
        </w:rPr>
        <w:t xml:space="preserve">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 xml:space="preserve">(iv) </w:t>
      </w:r>
      <w:proofErr w:type="gramStart"/>
      <w:r w:rsidRPr="00244BEC">
        <w:rPr>
          <w:b/>
        </w:rPr>
        <w:t>tracking</w:t>
      </w:r>
      <w:proofErr w:type="gramEnd"/>
      <w:r w:rsidRPr="00244BEC">
        <w:rPr>
          <w:b/>
        </w:rPr>
        <w:t xml:space="preserve">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33DEFD43" w14:textId="77777777" w:rsidR="00E16B5E" w:rsidRDefault="00E16B5E" w:rsidP="00E16B5E">
      <w:pPr>
        <w:pStyle w:val="NoSpacing"/>
      </w:pPr>
      <w:r>
        <w:t>No activities planned in this area funded by ARP/ESSER III.</w:t>
      </w:r>
    </w:p>
    <w:p w14:paraId="0CA6D127" w14:textId="77777777" w:rsidR="00E16B5E" w:rsidRDefault="00E16B5E" w:rsidP="00E16B5E">
      <w:pPr>
        <w:spacing w:before="0" w:after="0" w:line="240" w:lineRule="auto"/>
        <w:rPr>
          <w:b/>
        </w:rPr>
      </w:pPr>
    </w:p>
    <w:p w14:paraId="7A7A4A74" w14:textId="14B36D78" w:rsidR="00862BD5" w:rsidRDefault="00862BD5" w:rsidP="00862BD5">
      <w:pPr>
        <w:pStyle w:val="NoSpacing"/>
      </w:pPr>
    </w:p>
    <w:p w14:paraId="04420822" w14:textId="6F4C313F" w:rsidR="00F4642B" w:rsidRDefault="00F4642B" w:rsidP="00244BEC">
      <w:pPr>
        <w:spacing w:before="0" w:after="0" w:line="240" w:lineRule="auto"/>
        <w:rPr>
          <w:rStyle w:val="Normal1"/>
          <w:b/>
          <w:shd w:val="clear" w:color="auto" w:fill="DAB154"/>
        </w:rPr>
      </w:pPr>
    </w:p>
    <w:p w14:paraId="590A3924" w14:textId="76913659" w:rsidR="00862BD5" w:rsidRDefault="00862BD5"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237CEE15" w:rsidR="00862BD5" w:rsidRDefault="00C07E07" w:rsidP="00862BD5">
      <w:pPr>
        <w:pStyle w:val="NoSpacing"/>
      </w:pPr>
      <w:r>
        <w:t>The district requests to use funds to increase the space for student classrooms and allowing additional space for preschool students and student with special needs to receive specialized instruction, the district has two facilities that are not useable for student space at this time. The district proposes remodeling to include plumb</w:t>
      </w:r>
      <w:r w:rsidR="00EA7C4B">
        <w:t>ing, electrical, alarms, HVAC, w</w:t>
      </w:r>
      <w:r>
        <w:t>indows and doors and updating of internet connectivity</w:t>
      </w:r>
      <w:r w:rsidR="00EA7C4B">
        <w:t xml:space="preserve">. </w:t>
      </w:r>
    </w:p>
    <w:p w14:paraId="0AC6680F" w14:textId="59BD4110" w:rsidR="00EA7C4B" w:rsidRDefault="00EA7C4B" w:rsidP="00E16B5E">
      <w:pPr>
        <w:pStyle w:val="NoSpacing"/>
        <w:numPr>
          <w:ilvl w:val="0"/>
          <w:numId w:val="15"/>
        </w:numPr>
      </w:pPr>
      <w:proofErr w:type="gramStart"/>
      <w:r>
        <w:t>1</w:t>
      </w:r>
      <w:r w:rsidRPr="00E16B5E">
        <w:rPr>
          <w:vertAlign w:val="superscript"/>
        </w:rPr>
        <w:t>st</w:t>
      </w:r>
      <w:proofErr w:type="gramEnd"/>
      <w:r>
        <w:t xml:space="preserve"> STEPS building at Wauchula Elementary- new roof, plumbing, electrical, HVAC, and internet connection.  This building </w:t>
      </w:r>
      <w:proofErr w:type="gramStart"/>
      <w:r>
        <w:t>was previously used</w:t>
      </w:r>
      <w:proofErr w:type="gramEnd"/>
      <w:r>
        <w:t xml:space="preserve"> for </w:t>
      </w:r>
      <w:proofErr w:type="spellStart"/>
      <w:r>
        <w:t>prek</w:t>
      </w:r>
      <w:proofErr w:type="spellEnd"/>
      <w:r>
        <w:t xml:space="preserve"> disabilit</w:t>
      </w:r>
      <w:r w:rsidR="004A750C">
        <w:t xml:space="preserve">ies, migrant </w:t>
      </w:r>
      <w:proofErr w:type="spellStart"/>
      <w:r w:rsidR="004A750C">
        <w:t>prek</w:t>
      </w:r>
      <w:proofErr w:type="spellEnd"/>
      <w:r w:rsidR="004A750C">
        <w:t xml:space="preserve"> programs and Head S</w:t>
      </w:r>
      <w:r>
        <w:t>tart programs. Repairs to this building would allow additional space for social distancing and increased intervention services for pre k students.  $384,615</w:t>
      </w:r>
    </w:p>
    <w:p w14:paraId="3CB6932D" w14:textId="6CB811E4" w:rsidR="00EA7C4B" w:rsidRDefault="00EA7C4B" w:rsidP="00EA7C4B">
      <w:pPr>
        <w:pStyle w:val="NoSpacing"/>
        <w:numPr>
          <w:ilvl w:val="0"/>
          <w:numId w:val="15"/>
        </w:numPr>
      </w:pPr>
      <w:r>
        <w:lastRenderedPageBreak/>
        <w:t xml:space="preserve">Wauchula Elementary School Building #10- This building is not in use at this time because of needed repairs. Repairs to this building would allow additional space for social distancing students in our largest elementary school. While providing additional space for students with disabilities and freeing up space needed for school health clinic, nurses, </w:t>
      </w:r>
      <w:proofErr w:type="gramStart"/>
      <w:r>
        <w:t>COVID</w:t>
      </w:r>
      <w:proofErr w:type="gramEnd"/>
      <w:r>
        <w:t xml:space="preserve"> testing and sick rooms while waiting on parents to pick up </w:t>
      </w:r>
      <w:r w:rsidR="00E16B5E">
        <w:t>students. Repairs</w:t>
      </w:r>
      <w:r>
        <w:t xml:space="preserve"> to this building would include, plumbing, electrical, Alarms, Windows, doors, HVAC and internet connectivity. Estimated cost $1,120,140</w:t>
      </w:r>
    </w:p>
    <w:p w14:paraId="4E43DC0B" w14:textId="6C9340F3" w:rsidR="00131FC4" w:rsidRDefault="00131FC4">
      <w:pPr>
        <w:spacing w:before="0" w:after="200"/>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258CE43F" w14:textId="0AFC44A9" w:rsidR="00862BD5" w:rsidRDefault="0087231D" w:rsidP="00862BD5">
      <w:pPr>
        <w:pStyle w:val="NoSpacing"/>
      </w:pPr>
      <w:r>
        <w:t xml:space="preserve">Activity 1. </w:t>
      </w:r>
      <w:r w:rsidR="0069796A">
        <w:t>In order to improve indoor air quality in school and district facilities, the district is requesting to repair and replace older HVAC systems and window units in areas that are utilized by staff and students to prevent the spread of COVID.</w:t>
      </w:r>
      <w:r w:rsidR="00AD3F84">
        <w:t xml:space="preserve"> </w:t>
      </w:r>
      <w:r w:rsidR="0069796A">
        <w:t xml:space="preserve"> proposed projects are:</w:t>
      </w:r>
    </w:p>
    <w:p w14:paraId="03D97ADC" w14:textId="4260168A" w:rsidR="0069796A" w:rsidRDefault="0069796A" w:rsidP="0069796A">
      <w:pPr>
        <w:rPr>
          <w:szCs w:val="24"/>
        </w:rPr>
      </w:pPr>
      <w:r>
        <w:rPr>
          <w:szCs w:val="24"/>
        </w:rPr>
        <w:t>HSH – Upgrade Air Handler, Variable Air Volume, and Fan Control Unit Controls</w:t>
      </w:r>
      <w:r>
        <w:rPr>
          <w:szCs w:val="24"/>
        </w:rPr>
        <w:tab/>
        <w:t>$250,000</w:t>
      </w:r>
    </w:p>
    <w:p w14:paraId="494B0DBB" w14:textId="6C66AFEB" w:rsidR="0069796A" w:rsidRDefault="0069796A" w:rsidP="0069796A">
      <w:pPr>
        <w:rPr>
          <w:szCs w:val="24"/>
        </w:rPr>
      </w:pPr>
      <w:r>
        <w:rPr>
          <w:szCs w:val="24"/>
        </w:rPr>
        <w:tab/>
        <w:t>Cooling Tower Fill</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45,000</w:t>
      </w:r>
    </w:p>
    <w:p w14:paraId="5F5AA788" w14:textId="77777777" w:rsidR="0069796A" w:rsidRDefault="0069796A" w:rsidP="0069796A">
      <w:pPr>
        <w:rPr>
          <w:szCs w:val="24"/>
        </w:rPr>
      </w:pPr>
      <w:r>
        <w:rPr>
          <w:szCs w:val="24"/>
        </w:rPr>
        <w:tab/>
        <w:t>Replace 15 ton HVAC System in Building #10</w:t>
      </w:r>
      <w:r>
        <w:rPr>
          <w:szCs w:val="24"/>
        </w:rPr>
        <w:tab/>
      </w:r>
      <w:r>
        <w:rPr>
          <w:szCs w:val="24"/>
        </w:rPr>
        <w:tab/>
      </w:r>
      <w:r>
        <w:rPr>
          <w:szCs w:val="24"/>
        </w:rPr>
        <w:tab/>
      </w:r>
      <w:r>
        <w:rPr>
          <w:szCs w:val="24"/>
        </w:rPr>
        <w:tab/>
      </w:r>
      <w:r>
        <w:rPr>
          <w:szCs w:val="24"/>
        </w:rPr>
        <w:tab/>
        <w:t>$   12.000</w:t>
      </w:r>
    </w:p>
    <w:p w14:paraId="4CAA2ACC" w14:textId="77777777" w:rsidR="0069796A" w:rsidRDefault="0069796A" w:rsidP="0069796A">
      <w:pPr>
        <w:rPr>
          <w:szCs w:val="24"/>
        </w:rPr>
      </w:pPr>
      <w:r>
        <w:rPr>
          <w:szCs w:val="24"/>
        </w:rPr>
        <w:t>WES – Upgrade Air Handler, Variable Air Volume, and Fan Control Unit Controls</w:t>
      </w:r>
      <w:r>
        <w:rPr>
          <w:szCs w:val="24"/>
        </w:rPr>
        <w:tab/>
      </w:r>
      <w:proofErr w:type="gramStart"/>
      <w:r>
        <w:rPr>
          <w:szCs w:val="24"/>
        </w:rPr>
        <w:t>$  100,000</w:t>
      </w:r>
      <w:proofErr w:type="gramEnd"/>
    </w:p>
    <w:p w14:paraId="37389F6A" w14:textId="77777777" w:rsidR="0069796A" w:rsidRDefault="0069796A" w:rsidP="0069796A">
      <w:pPr>
        <w:ind w:firstLine="720"/>
        <w:rPr>
          <w:szCs w:val="24"/>
        </w:rPr>
      </w:pPr>
      <w:r>
        <w:rPr>
          <w:szCs w:val="24"/>
        </w:rPr>
        <w:t>Replace 38 Classroom Fan Coil Units</w:t>
      </w:r>
      <w:r>
        <w:rPr>
          <w:szCs w:val="24"/>
        </w:rPr>
        <w:tab/>
      </w:r>
      <w:r>
        <w:rPr>
          <w:szCs w:val="24"/>
        </w:rPr>
        <w:tab/>
      </w:r>
      <w:r>
        <w:rPr>
          <w:szCs w:val="24"/>
        </w:rPr>
        <w:tab/>
      </w:r>
      <w:r>
        <w:rPr>
          <w:szCs w:val="24"/>
        </w:rPr>
        <w:tab/>
      </w:r>
      <w:r>
        <w:rPr>
          <w:szCs w:val="24"/>
        </w:rPr>
        <w:tab/>
      </w:r>
      <w:r>
        <w:rPr>
          <w:szCs w:val="24"/>
        </w:rPr>
        <w:tab/>
      </w:r>
      <w:proofErr w:type="gramStart"/>
      <w:r>
        <w:rPr>
          <w:szCs w:val="24"/>
        </w:rPr>
        <w:t>$  285,000</w:t>
      </w:r>
      <w:proofErr w:type="gramEnd"/>
    </w:p>
    <w:p w14:paraId="12486E0B" w14:textId="19E792DB" w:rsidR="0069796A" w:rsidRDefault="0069796A" w:rsidP="0069796A">
      <w:pPr>
        <w:rPr>
          <w:szCs w:val="24"/>
        </w:rPr>
      </w:pPr>
      <w:r>
        <w:rPr>
          <w:szCs w:val="24"/>
        </w:rPr>
        <w:tab/>
        <w:t>Cooling Tower Filler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35,000</w:t>
      </w:r>
    </w:p>
    <w:p w14:paraId="75A2B202" w14:textId="77777777" w:rsidR="0069796A" w:rsidRDefault="0069796A" w:rsidP="0069796A">
      <w:pPr>
        <w:rPr>
          <w:szCs w:val="24"/>
        </w:rPr>
      </w:pPr>
      <w:r>
        <w:rPr>
          <w:szCs w:val="24"/>
        </w:rPr>
        <w:t>NWES - Upgrade Air Handler, Variable Air Volume, and Fan Control Unit Controls</w:t>
      </w:r>
      <w:r>
        <w:rPr>
          <w:szCs w:val="24"/>
        </w:rPr>
        <w:tab/>
      </w:r>
      <w:proofErr w:type="gramStart"/>
      <w:r>
        <w:rPr>
          <w:szCs w:val="24"/>
        </w:rPr>
        <w:t>$  100,000</w:t>
      </w:r>
      <w:proofErr w:type="gramEnd"/>
    </w:p>
    <w:p w14:paraId="7D93E1A5" w14:textId="63F98F1B" w:rsidR="0069796A" w:rsidRDefault="0069796A" w:rsidP="0069796A">
      <w:pPr>
        <w:rPr>
          <w:szCs w:val="24"/>
        </w:rPr>
      </w:pPr>
      <w:r>
        <w:rPr>
          <w:szCs w:val="24"/>
        </w:rPr>
        <w:tab/>
        <w:t xml:space="preserve"> Cooling Tower Filler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35,000</w:t>
      </w:r>
    </w:p>
    <w:p w14:paraId="2D447EF0" w14:textId="77F3FDCF" w:rsidR="0069796A" w:rsidRDefault="0069796A" w:rsidP="0069796A">
      <w:pPr>
        <w:rPr>
          <w:szCs w:val="24"/>
        </w:rPr>
      </w:pPr>
      <w:r>
        <w:rPr>
          <w:szCs w:val="24"/>
        </w:rPr>
        <w:tab/>
        <w:t xml:space="preserve"> Replace Cafeteria Roof Top Package HVAC Unit</w:t>
      </w:r>
      <w:r>
        <w:rPr>
          <w:szCs w:val="24"/>
        </w:rPr>
        <w:tab/>
      </w:r>
      <w:r>
        <w:rPr>
          <w:szCs w:val="24"/>
        </w:rPr>
        <w:tab/>
      </w:r>
      <w:r>
        <w:rPr>
          <w:szCs w:val="24"/>
        </w:rPr>
        <w:tab/>
      </w:r>
      <w:r>
        <w:rPr>
          <w:szCs w:val="24"/>
        </w:rPr>
        <w:tab/>
      </w:r>
      <w:r>
        <w:rPr>
          <w:szCs w:val="24"/>
        </w:rPr>
        <w:tab/>
        <w:t>$     40,000</w:t>
      </w:r>
    </w:p>
    <w:p w14:paraId="56C54E6C" w14:textId="08715363" w:rsidR="0069796A" w:rsidRDefault="0069796A" w:rsidP="0069796A">
      <w:pPr>
        <w:rPr>
          <w:szCs w:val="24"/>
        </w:rPr>
      </w:pPr>
      <w:r>
        <w:rPr>
          <w:szCs w:val="24"/>
        </w:rPr>
        <w:t>ZSE -   Upgrade Air Handler, Variable Air Volume, and Fan Control Unit Controls</w:t>
      </w:r>
      <w:r>
        <w:rPr>
          <w:szCs w:val="24"/>
        </w:rPr>
        <w:tab/>
        <w:t xml:space="preserve">$  </w:t>
      </w:r>
      <w:r w:rsidR="003929C1">
        <w:rPr>
          <w:szCs w:val="24"/>
        </w:rPr>
        <w:t xml:space="preserve"> </w:t>
      </w:r>
      <w:r>
        <w:rPr>
          <w:szCs w:val="24"/>
        </w:rPr>
        <w:t>100,000</w:t>
      </w:r>
    </w:p>
    <w:p w14:paraId="6A5E764D" w14:textId="77777777" w:rsidR="0069796A" w:rsidRDefault="0069796A" w:rsidP="0069796A">
      <w:pPr>
        <w:ind w:firstLine="720"/>
        <w:rPr>
          <w:szCs w:val="24"/>
        </w:rPr>
      </w:pPr>
      <w:r>
        <w:rPr>
          <w:szCs w:val="24"/>
        </w:rPr>
        <w:t>Replace 20 Classroom Fan Coil Units</w:t>
      </w:r>
      <w:r>
        <w:rPr>
          <w:szCs w:val="24"/>
        </w:rPr>
        <w:tab/>
      </w:r>
      <w:r>
        <w:rPr>
          <w:szCs w:val="24"/>
        </w:rPr>
        <w:tab/>
      </w:r>
      <w:r>
        <w:rPr>
          <w:szCs w:val="24"/>
        </w:rPr>
        <w:tab/>
      </w:r>
      <w:r>
        <w:rPr>
          <w:szCs w:val="24"/>
        </w:rPr>
        <w:tab/>
      </w:r>
      <w:r>
        <w:rPr>
          <w:szCs w:val="24"/>
        </w:rPr>
        <w:tab/>
      </w:r>
      <w:r>
        <w:rPr>
          <w:szCs w:val="24"/>
        </w:rPr>
        <w:tab/>
        <w:t>$   150,000</w:t>
      </w:r>
      <w:r>
        <w:rPr>
          <w:szCs w:val="24"/>
        </w:rPr>
        <w:tab/>
      </w:r>
    </w:p>
    <w:p w14:paraId="44ED457C" w14:textId="665CE9D4" w:rsidR="0069796A" w:rsidRDefault="0069796A" w:rsidP="0069796A">
      <w:pPr>
        <w:ind w:firstLine="720"/>
        <w:rPr>
          <w:szCs w:val="24"/>
        </w:rPr>
      </w:pPr>
      <w:r>
        <w:rPr>
          <w:szCs w:val="24"/>
        </w:rPr>
        <w:t>Replace Chiller Building #1</w:t>
      </w:r>
      <w:r>
        <w:rPr>
          <w:szCs w:val="24"/>
        </w:rPr>
        <w:tab/>
      </w:r>
      <w:r>
        <w:rPr>
          <w:szCs w:val="24"/>
        </w:rPr>
        <w:tab/>
      </w:r>
      <w:r>
        <w:rPr>
          <w:szCs w:val="24"/>
        </w:rPr>
        <w:tab/>
      </w:r>
      <w:r>
        <w:rPr>
          <w:szCs w:val="24"/>
        </w:rPr>
        <w:tab/>
      </w:r>
      <w:r>
        <w:rPr>
          <w:szCs w:val="24"/>
        </w:rPr>
        <w:tab/>
      </w:r>
      <w:r>
        <w:rPr>
          <w:szCs w:val="24"/>
        </w:rPr>
        <w:tab/>
      </w:r>
      <w:r>
        <w:rPr>
          <w:szCs w:val="24"/>
        </w:rPr>
        <w:tab/>
      </w:r>
      <w:r>
        <w:rPr>
          <w:szCs w:val="24"/>
        </w:rPr>
        <w:tab/>
        <w:t>$    75,000</w:t>
      </w:r>
    </w:p>
    <w:p w14:paraId="5D8F73E5" w14:textId="30C3B0C3" w:rsidR="0069796A" w:rsidRDefault="0069796A" w:rsidP="0069796A">
      <w:pPr>
        <w:rPr>
          <w:szCs w:val="24"/>
        </w:rPr>
      </w:pPr>
      <w:r>
        <w:rPr>
          <w:szCs w:val="24"/>
        </w:rPr>
        <w:tab/>
        <w:t>Replace Chiller Media Center</w:t>
      </w:r>
      <w:r>
        <w:rPr>
          <w:szCs w:val="24"/>
        </w:rPr>
        <w:tab/>
      </w:r>
      <w:r>
        <w:rPr>
          <w:szCs w:val="24"/>
        </w:rPr>
        <w:tab/>
      </w:r>
      <w:r>
        <w:rPr>
          <w:szCs w:val="24"/>
        </w:rPr>
        <w:tab/>
      </w:r>
      <w:r>
        <w:rPr>
          <w:szCs w:val="24"/>
        </w:rPr>
        <w:tab/>
      </w:r>
      <w:r>
        <w:rPr>
          <w:szCs w:val="24"/>
        </w:rPr>
        <w:tab/>
      </w:r>
      <w:r>
        <w:rPr>
          <w:szCs w:val="24"/>
        </w:rPr>
        <w:tab/>
      </w:r>
      <w:r>
        <w:rPr>
          <w:szCs w:val="24"/>
        </w:rPr>
        <w:tab/>
      </w:r>
      <w:r>
        <w:rPr>
          <w:szCs w:val="24"/>
        </w:rPr>
        <w:tab/>
        <w:t>$     65,000</w:t>
      </w:r>
    </w:p>
    <w:p w14:paraId="2A455E9A" w14:textId="5C165F96" w:rsidR="0069796A" w:rsidRDefault="004A750C" w:rsidP="0069796A">
      <w:pPr>
        <w:rPr>
          <w:szCs w:val="24"/>
        </w:rPr>
      </w:pPr>
      <w:r>
        <w:rPr>
          <w:szCs w:val="24"/>
        </w:rPr>
        <w:t>HJH/HES</w:t>
      </w:r>
      <w:r w:rsidR="0069796A">
        <w:rPr>
          <w:szCs w:val="24"/>
        </w:rPr>
        <w:t xml:space="preserve"> – Upgrade Fan Control Unit Controls</w:t>
      </w:r>
      <w:r w:rsidR="0069796A">
        <w:rPr>
          <w:szCs w:val="24"/>
        </w:rPr>
        <w:tab/>
      </w:r>
      <w:r w:rsidR="0069796A">
        <w:rPr>
          <w:szCs w:val="24"/>
        </w:rPr>
        <w:tab/>
      </w:r>
      <w:r w:rsidR="0069796A">
        <w:rPr>
          <w:szCs w:val="24"/>
        </w:rPr>
        <w:tab/>
      </w:r>
      <w:r w:rsidR="0069796A">
        <w:rPr>
          <w:szCs w:val="24"/>
        </w:rPr>
        <w:tab/>
      </w:r>
      <w:r w:rsidR="0069796A">
        <w:rPr>
          <w:szCs w:val="24"/>
        </w:rPr>
        <w:tab/>
      </w:r>
      <w:r w:rsidR="0069796A">
        <w:rPr>
          <w:szCs w:val="24"/>
        </w:rPr>
        <w:tab/>
      </w:r>
      <w:proofErr w:type="gramStart"/>
      <w:r w:rsidR="0069796A">
        <w:rPr>
          <w:szCs w:val="24"/>
        </w:rPr>
        <w:t>$  100,000</w:t>
      </w:r>
      <w:proofErr w:type="gramEnd"/>
    </w:p>
    <w:p w14:paraId="424AF297" w14:textId="473E2696" w:rsidR="0069796A" w:rsidRDefault="0069796A" w:rsidP="0069796A">
      <w:pPr>
        <w:rPr>
          <w:szCs w:val="24"/>
        </w:rPr>
      </w:pPr>
      <w:r>
        <w:rPr>
          <w:szCs w:val="24"/>
        </w:rPr>
        <w:tab/>
        <w:t xml:space="preserve">        Replace Classroom Split Units</w:t>
      </w:r>
      <w:r>
        <w:rPr>
          <w:szCs w:val="24"/>
        </w:rPr>
        <w:tab/>
      </w:r>
      <w:r>
        <w:rPr>
          <w:szCs w:val="24"/>
        </w:rPr>
        <w:tab/>
      </w:r>
      <w:r>
        <w:rPr>
          <w:szCs w:val="24"/>
        </w:rPr>
        <w:tab/>
      </w:r>
      <w:r>
        <w:rPr>
          <w:szCs w:val="24"/>
        </w:rPr>
        <w:tab/>
      </w:r>
      <w:r>
        <w:rPr>
          <w:szCs w:val="24"/>
        </w:rPr>
        <w:tab/>
      </w:r>
      <w:r>
        <w:rPr>
          <w:szCs w:val="24"/>
        </w:rPr>
        <w:tab/>
      </w:r>
      <w:r>
        <w:rPr>
          <w:szCs w:val="24"/>
        </w:rPr>
        <w:tab/>
      </w:r>
      <w:proofErr w:type="gramStart"/>
      <w:r>
        <w:rPr>
          <w:szCs w:val="24"/>
        </w:rPr>
        <w:t>$  594,000</w:t>
      </w:r>
      <w:proofErr w:type="gramEnd"/>
    </w:p>
    <w:p w14:paraId="2C803D21" w14:textId="365B210F" w:rsidR="0069796A" w:rsidRDefault="0069796A" w:rsidP="0069796A">
      <w:pPr>
        <w:rPr>
          <w:szCs w:val="24"/>
        </w:rPr>
      </w:pPr>
      <w:r>
        <w:rPr>
          <w:szCs w:val="24"/>
        </w:rPr>
        <w:t>BGE – Replace 7 ½ Ton Office HVAC System</w:t>
      </w:r>
      <w:r>
        <w:rPr>
          <w:szCs w:val="24"/>
        </w:rPr>
        <w:tab/>
      </w:r>
      <w:r>
        <w:rPr>
          <w:szCs w:val="24"/>
        </w:rPr>
        <w:tab/>
      </w:r>
      <w:r>
        <w:rPr>
          <w:szCs w:val="24"/>
        </w:rPr>
        <w:tab/>
      </w:r>
      <w:r>
        <w:rPr>
          <w:szCs w:val="24"/>
        </w:rPr>
        <w:tab/>
      </w:r>
      <w:r>
        <w:rPr>
          <w:szCs w:val="24"/>
        </w:rPr>
        <w:tab/>
      </w:r>
      <w:r>
        <w:rPr>
          <w:szCs w:val="24"/>
        </w:rPr>
        <w:tab/>
        <w:t>$   10,000</w:t>
      </w:r>
    </w:p>
    <w:p w14:paraId="31E0A455" w14:textId="7E98BAC7" w:rsidR="0069796A" w:rsidRDefault="0069796A" w:rsidP="0069796A">
      <w:pPr>
        <w:rPr>
          <w:szCs w:val="24"/>
        </w:rPr>
      </w:pPr>
      <w:proofErr w:type="gramStart"/>
      <w:r>
        <w:rPr>
          <w:szCs w:val="24"/>
        </w:rPr>
        <w:t>CONCRETEABLES  -</w:t>
      </w:r>
      <w:proofErr w:type="gramEnd"/>
      <w:r>
        <w:rPr>
          <w:szCs w:val="24"/>
        </w:rPr>
        <w:t xml:space="preserve">  3 Bard Replacement Units</w:t>
      </w:r>
      <w:r>
        <w:rPr>
          <w:szCs w:val="24"/>
        </w:rPr>
        <w:tab/>
      </w:r>
      <w:r>
        <w:rPr>
          <w:szCs w:val="24"/>
        </w:rPr>
        <w:tab/>
      </w:r>
      <w:r>
        <w:rPr>
          <w:szCs w:val="24"/>
        </w:rPr>
        <w:tab/>
      </w:r>
      <w:r>
        <w:rPr>
          <w:szCs w:val="24"/>
        </w:rPr>
        <w:tab/>
      </w:r>
      <w:r>
        <w:rPr>
          <w:szCs w:val="24"/>
        </w:rPr>
        <w:tab/>
      </w:r>
      <w:r>
        <w:rPr>
          <w:szCs w:val="24"/>
        </w:rPr>
        <w:tab/>
        <w:t xml:space="preserve">$  </w:t>
      </w:r>
      <w:r w:rsidR="003929C1">
        <w:rPr>
          <w:szCs w:val="24"/>
        </w:rPr>
        <w:t xml:space="preserve"> </w:t>
      </w:r>
      <w:r>
        <w:rPr>
          <w:szCs w:val="24"/>
        </w:rPr>
        <w:t>30,125</w:t>
      </w:r>
    </w:p>
    <w:p w14:paraId="1BBFC274" w14:textId="3454E3C2" w:rsidR="0069796A" w:rsidRDefault="0069796A" w:rsidP="0069796A">
      <w:pPr>
        <w:rPr>
          <w:szCs w:val="24"/>
        </w:rPr>
      </w:pPr>
      <w:r>
        <w:rPr>
          <w:szCs w:val="24"/>
        </w:rPr>
        <w:t xml:space="preserve">STADIUM </w:t>
      </w:r>
      <w:proofErr w:type="gramStart"/>
      <w:r>
        <w:rPr>
          <w:szCs w:val="24"/>
        </w:rPr>
        <w:t>–  3</w:t>
      </w:r>
      <w:proofErr w:type="gramEnd"/>
      <w:r>
        <w:rPr>
          <w:szCs w:val="24"/>
        </w:rPr>
        <w:t xml:space="preserve"> Wall Units for weight room &amp; </w:t>
      </w:r>
      <w:proofErr w:type="spellStart"/>
      <w:r>
        <w:rPr>
          <w:szCs w:val="24"/>
        </w:rPr>
        <w:t>visitors</w:t>
      </w:r>
      <w:proofErr w:type="spellEnd"/>
      <w:r>
        <w:rPr>
          <w:szCs w:val="24"/>
        </w:rPr>
        <w:t xml:space="preserve"> </w:t>
      </w:r>
      <w:r w:rsidR="004A750C">
        <w:rPr>
          <w:szCs w:val="24"/>
        </w:rPr>
        <w:t>locker r</w:t>
      </w:r>
      <w:r>
        <w:rPr>
          <w:szCs w:val="24"/>
        </w:rPr>
        <w:t>oom</w:t>
      </w:r>
      <w:r>
        <w:rPr>
          <w:szCs w:val="24"/>
        </w:rPr>
        <w:tab/>
      </w:r>
      <w:r>
        <w:rPr>
          <w:szCs w:val="24"/>
        </w:rPr>
        <w:tab/>
      </w:r>
      <w:r>
        <w:rPr>
          <w:szCs w:val="24"/>
        </w:rPr>
        <w:tab/>
      </w:r>
      <w:r>
        <w:rPr>
          <w:szCs w:val="24"/>
        </w:rPr>
        <w:tab/>
        <w:t xml:space="preserve">$  </w:t>
      </w:r>
      <w:r w:rsidR="003929C1">
        <w:rPr>
          <w:szCs w:val="24"/>
        </w:rPr>
        <w:t xml:space="preserve"> </w:t>
      </w:r>
      <w:r>
        <w:rPr>
          <w:szCs w:val="24"/>
        </w:rPr>
        <w:t>12,000</w:t>
      </w:r>
    </w:p>
    <w:p w14:paraId="269396F6" w14:textId="615DF527" w:rsidR="0069796A" w:rsidRDefault="0069796A" w:rsidP="0069796A">
      <w:pPr>
        <w:rPr>
          <w:szCs w:val="24"/>
        </w:rPr>
      </w:pPr>
      <w:r>
        <w:rPr>
          <w:szCs w:val="24"/>
        </w:rPr>
        <w:t xml:space="preserve">Estimated </w:t>
      </w:r>
      <w:r w:rsidR="004A750C">
        <w:rPr>
          <w:szCs w:val="24"/>
        </w:rPr>
        <w:t>Total for HVAC repair and replacements.</w:t>
      </w:r>
      <w:r>
        <w:rPr>
          <w:szCs w:val="24"/>
        </w:rPr>
        <w:t xml:space="preserve">                                                                                                                    $2,038,125.</w:t>
      </w:r>
    </w:p>
    <w:p w14:paraId="6C92B614" w14:textId="67BE2181" w:rsidR="004A750C" w:rsidRDefault="004A750C" w:rsidP="0069796A">
      <w:pPr>
        <w:rPr>
          <w:szCs w:val="24"/>
        </w:rPr>
      </w:pPr>
      <w:r>
        <w:rPr>
          <w:szCs w:val="24"/>
        </w:rPr>
        <w:lastRenderedPageBreak/>
        <w:t xml:space="preserve">Activity 2 Replace doors at Hardee Senior High to improve air quality and ventilation through the HVAC System. </w:t>
      </w:r>
      <w:proofErr w:type="gramStart"/>
      <w:r>
        <w:rPr>
          <w:szCs w:val="24"/>
        </w:rPr>
        <w:t>20</w:t>
      </w:r>
      <w:proofErr w:type="gramEnd"/>
      <w:r>
        <w:rPr>
          <w:szCs w:val="24"/>
        </w:rPr>
        <w:t xml:space="preserve"> doors @1200</w:t>
      </w:r>
    </w:p>
    <w:p w14:paraId="29A49CF2" w14:textId="77777777" w:rsidR="004A750C" w:rsidRDefault="004A750C" w:rsidP="0069796A">
      <w:pPr>
        <w:rPr>
          <w:szCs w:val="24"/>
        </w:rPr>
      </w:pPr>
    </w:p>
    <w:p w14:paraId="05244FCB" w14:textId="25E6B4D6" w:rsidR="00862BD5" w:rsidRDefault="00862BD5" w:rsidP="00244BEC">
      <w:pPr>
        <w:spacing w:before="0" w:after="0" w:line="240" w:lineRule="auto"/>
        <w:rPr>
          <w:rStyle w:val="Normal1"/>
          <w:b/>
          <w:shd w:val="clear" w:color="auto" w:fill="DAB154"/>
        </w:rPr>
      </w:pPr>
    </w:p>
    <w:p w14:paraId="1EB43E6D" w14:textId="0D86298A" w:rsidR="00862BD5" w:rsidRDefault="00862BD5" w:rsidP="00244BEC">
      <w:pPr>
        <w:spacing w:before="0" w:after="0" w:line="240" w:lineRule="auto"/>
        <w:rPr>
          <w:rStyle w:val="Normal1"/>
          <w:b/>
          <w:shd w:val="clear" w:color="auto" w:fill="DAB15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244BEC">
      <w:pPr>
        <w:spacing w:before="0" w:after="0" w:line="240" w:lineRule="auto"/>
        <w:rPr>
          <w:rStyle w:val="Normal1"/>
          <w:b/>
          <w:shd w:val="clear" w:color="auto" w:fill="DAB154"/>
        </w:rPr>
      </w:pPr>
    </w:p>
    <w:p w14:paraId="2119E61F" w14:textId="77777777" w:rsidR="00E16B5E" w:rsidRDefault="00E16B5E" w:rsidP="00E16B5E">
      <w:pPr>
        <w:pStyle w:val="NoSpacing"/>
      </w:pPr>
      <w:r>
        <w:t>No activities planned in this area funded by ARP/ESSER III.</w:t>
      </w:r>
    </w:p>
    <w:p w14:paraId="799DFC77" w14:textId="77777777" w:rsidR="00E16B5E" w:rsidRDefault="00E16B5E" w:rsidP="00E16B5E">
      <w:pPr>
        <w:spacing w:before="0" w:after="0" w:line="240" w:lineRule="auto"/>
        <w:rPr>
          <w:b/>
        </w:rPr>
      </w:pPr>
    </w:p>
    <w:p w14:paraId="386001DF" w14:textId="4DE8C4A7" w:rsidR="00862BD5" w:rsidRDefault="00862BD5" w:rsidP="00862BD5">
      <w:pPr>
        <w:pStyle w:val="NoSpacing"/>
      </w:pPr>
    </w:p>
    <w:p w14:paraId="58D4D6E8" w14:textId="212DE8DF" w:rsidR="00862BD5" w:rsidRDefault="00862BD5" w:rsidP="00244BEC">
      <w:pPr>
        <w:spacing w:before="0" w:after="0" w:line="240" w:lineRule="auto"/>
        <w:rPr>
          <w:rStyle w:val="Normal1"/>
          <w:b/>
          <w:shd w:val="clear" w:color="auto" w:fill="DAB154"/>
        </w:rPr>
      </w:pP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w:t>
      </w:r>
      <w:proofErr w:type="gramStart"/>
      <w:r w:rsidR="00244BEC" w:rsidRPr="00244BEC">
        <w:rPr>
          <w:b/>
        </w:rPr>
        <w:t>Other</w:t>
      </w:r>
      <w:proofErr w:type="gramEnd"/>
      <w:r w:rsidR="00244BEC" w:rsidRPr="00244BEC">
        <w:rPr>
          <w:b/>
        </w:rPr>
        <w:t xml:space="preserve">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2BD5">
      <w:pPr>
        <w:pStyle w:val="NoSpacing"/>
      </w:pPr>
    </w:p>
    <w:p w14:paraId="6D49E5DE" w14:textId="6E3C1D79" w:rsidR="00E01804" w:rsidRDefault="00E01804" w:rsidP="00E01804">
      <w:pPr>
        <w:pStyle w:val="NoSpacing"/>
      </w:pPr>
      <w:r>
        <w:t>1.</w:t>
      </w:r>
      <w:r w:rsidRPr="00E01804">
        <w:t xml:space="preserve"> </w:t>
      </w:r>
      <w:r w:rsidR="00FA7D78">
        <w:t>The COVID</w:t>
      </w:r>
      <w:r>
        <w:t xml:space="preserve"> 19 pandemic precipitated the need for employees</w:t>
      </w:r>
      <w:r w:rsidR="00FA7D78">
        <w:t xml:space="preserve"> </w:t>
      </w:r>
      <w:r>
        <w:t>across the district to work remotely. The school district's full</w:t>
      </w:r>
      <w:r w:rsidR="00FA7D78">
        <w:t xml:space="preserve"> </w:t>
      </w:r>
      <w:r>
        <w:t>reliance on an outdated system of paper files within the Human</w:t>
      </w:r>
      <w:r w:rsidR="00FA7D78">
        <w:t xml:space="preserve"> </w:t>
      </w:r>
      <w:r>
        <w:t xml:space="preserve">Resource Department made it impossible </w:t>
      </w:r>
      <w:proofErr w:type="gramStart"/>
      <w:r>
        <w:t>to efficiently conduct</w:t>
      </w:r>
      <w:proofErr w:type="gramEnd"/>
      <w:r w:rsidR="00FA7D78">
        <w:t xml:space="preserve"> </w:t>
      </w:r>
      <w:r>
        <w:t>the school district's business remotely. In order to ensure that</w:t>
      </w:r>
    </w:p>
    <w:p w14:paraId="50980D80" w14:textId="55F3F369" w:rsidR="00E01804" w:rsidRDefault="00E01804" w:rsidP="00E01804">
      <w:pPr>
        <w:pStyle w:val="NoSpacing"/>
      </w:pPr>
      <w:proofErr w:type="gramStart"/>
      <w:r>
        <w:t>the</w:t>
      </w:r>
      <w:proofErr w:type="gramEnd"/>
      <w:r>
        <w:t xml:space="preserve"> school district will have the ability to provide employee</w:t>
      </w:r>
      <w:r w:rsidR="00FA7D78">
        <w:t xml:space="preserve"> </w:t>
      </w:r>
      <w:r>
        <w:t>on</w:t>
      </w:r>
      <w:r w:rsidR="00FA7D78">
        <w:t>-</w:t>
      </w:r>
      <w:r>
        <w:t>boarding/off</w:t>
      </w:r>
      <w:r w:rsidR="00FA7D78">
        <w:t>-</w:t>
      </w:r>
      <w:r>
        <w:t>boarding, conduct daily business on a virtual</w:t>
      </w:r>
      <w:r w:rsidR="00FA7D78">
        <w:t xml:space="preserve"> </w:t>
      </w:r>
      <w:r>
        <w:t>basis, access employee files through a secure digital system and</w:t>
      </w:r>
      <w:r w:rsidR="00FA7D78">
        <w:t xml:space="preserve"> </w:t>
      </w:r>
      <w:r>
        <w:t>provide mandated professional development through online</w:t>
      </w:r>
      <w:r w:rsidR="00FA7D78">
        <w:t xml:space="preserve"> </w:t>
      </w:r>
      <w:r>
        <w:t>means, the district is requesting $420,000 in funds to provide</w:t>
      </w:r>
    </w:p>
    <w:p w14:paraId="1AF6198B" w14:textId="48E44171" w:rsidR="00862BD5" w:rsidRDefault="00E01804" w:rsidP="00E01804">
      <w:pPr>
        <w:pStyle w:val="NoSpacing"/>
      </w:pPr>
      <w:proofErr w:type="gramStart"/>
      <w:r>
        <w:t>for</w:t>
      </w:r>
      <w:proofErr w:type="gramEnd"/>
      <w:r>
        <w:t xml:space="preserve"> a full digital conversion within the Human Resource</w:t>
      </w:r>
      <w:r w:rsidR="00FA7D78">
        <w:t xml:space="preserve"> </w:t>
      </w:r>
      <w:r>
        <w:t>Department. The digital conversion will address electronic</w:t>
      </w:r>
      <w:r w:rsidR="00FA7D78">
        <w:t xml:space="preserve"> </w:t>
      </w:r>
      <w:r>
        <w:t>on</w:t>
      </w:r>
      <w:r w:rsidR="00FA7D78">
        <w:t xml:space="preserve"> </w:t>
      </w:r>
      <w:r>
        <w:t>boarding/off</w:t>
      </w:r>
      <w:r w:rsidR="00FA7D78">
        <w:t xml:space="preserve"> </w:t>
      </w:r>
      <w:r>
        <w:t>boarding of employees, electronic management</w:t>
      </w:r>
      <w:r w:rsidR="00FA7D78">
        <w:t xml:space="preserve"> </w:t>
      </w:r>
      <w:r>
        <w:t xml:space="preserve">system of employee records and standard district </w:t>
      </w:r>
      <w:r w:rsidR="00FA7D78">
        <w:t>forms, applicant</w:t>
      </w:r>
      <w:r>
        <w:t xml:space="preserve"> tracking, digital recruiting efforts, online</w:t>
      </w:r>
      <w:r w:rsidR="00FA7D78">
        <w:t xml:space="preserve"> </w:t>
      </w:r>
      <w:r>
        <w:t>professional development, position control / absence</w:t>
      </w:r>
      <w:r w:rsidR="00FA7D78">
        <w:t xml:space="preserve"> </w:t>
      </w:r>
      <w:r>
        <w:t>management and training needs related to implementation of</w:t>
      </w:r>
      <w:r w:rsidR="00FA7D78">
        <w:t xml:space="preserve"> </w:t>
      </w:r>
      <w:r>
        <w:t>the new digital system.</w:t>
      </w:r>
    </w:p>
    <w:p w14:paraId="56FBF664" w14:textId="1B283A8A" w:rsidR="00E01804" w:rsidRDefault="00E01804" w:rsidP="00E01804">
      <w:pPr>
        <w:pStyle w:val="NoSpacing"/>
      </w:pPr>
    </w:p>
    <w:p w14:paraId="5C8D1D85" w14:textId="1C5B0ABB" w:rsidR="00E01804" w:rsidRDefault="00E01804" w:rsidP="00E01804">
      <w:pPr>
        <w:pStyle w:val="NoSpacing"/>
      </w:pPr>
      <w:r>
        <w:t>2.</w:t>
      </w:r>
      <w:r w:rsidRPr="00E01804">
        <w:t xml:space="preserve"> </w:t>
      </w:r>
      <w:r>
        <w:t xml:space="preserve">Staff shortages resulting from the Covid-19 pandemic are </w:t>
      </w:r>
      <w:r w:rsidR="008E40FD">
        <w:t>a continuing</w:t>
      </w:r>
      <w:r>
        <w:t xml:space="preserve"> problem. The need to expand recruiting efforts </w:t>
      </w:r>
      <w:r w:rsidR="008E40FD">
        <w:t>has reached</w:t>
      </w:r>
      <w:r>
        <w:t xml:space="preserve"> a critical level. This is a request for ESSER III funds to</w:t>
      </w:r>
      <w:r w:rsidR="00FA7D78">
        <w:t xml:space="preserve"> </w:t>
      </w:r>
      <w:r>
        <w:t>be utilized on recruitment initiatives to include the following:</w:t>
      </w:r>
      <w:r w:rsidR="00FA7D78">
        <w:t xml:space="preserve"> </w:t>
      </w:r>
      <w:r>
        <w:t>additional position advertisements in targeted markets, travel</w:t>
      </w:r>
    </w:p>
    <w:p w14:paraId="715A7C4C" w14:textId="50FFF867" w:rsidR="00E01804" w:rsidRDefault="00E01804" w:rsidP="00E01804">
      <w:pPr>
        <w:pStyle w:val="NoSpacing"/>
      </w:pPr>
      <w:proofErr w:type="gramStart"/>
      <w:r>
        <w:t>and</w:t>
      </w:r>
      <w:proofErr w:type="gramEnd"/>
      <w:r w:rsidR="004A750C">
        <w:t xml:space="preserve"> registrations costs for up to 6</w:t>
      </w:r>
      <w:r>
        <w:t xml:space="preserve"> participants to attend</w:t>
      </w:r>
      <w:r w:rsidR="00FA7D78">
        <w:t xml:space="preserve"> </w:t>
      </w:r>
      <w:r w:rsidR="004A750C">
        <w:t xml:space="preserve">6 </w:t>
      </w:r>
      <w:r>
        <w:t>recruitment fairs throughout the United States relating to</w:t>
      </w:r>
      <w:r w:rsidR="004A750C">
        <w:t xml:space="preserve"> </w:t>
      </w:r>
      <w:r>
        <w:t>teacher and/or support position recruitment.</w:t>
      </w:r>
    </w:p>
    <w:p w14:paraId="0039F324" w14:textId="4A316ED7" w:rsidR="00E01804" w:rsidRDefault="00E01804" w:rsidP="00E01804">
      <w:pPr>
        <w:pStyle w:val="NoSpacing"/>
      </w:pPr>
    </w:p>
    <w:p w14:paraId="657601E0" w14:textId="2D36261A" w:rsidR="00E01804" w:rsidRDefault="0062432A" w:rsidP="0062432A">
      <w:pPr>
        <w:pStyle w:val="NoSpacing"/>
      </w:pPr>
      <w:r w:rsidRPr="0062432A">
        <w:t>3.</w:t>
      </w:r>
      <w:r>
        <w:t xml:space="preserve"> </w:t>
      </w:r>
      <w:r w:rsidR="00E01804">
        <w:t>Premium</w:t>
      </w:r>
      <w:r w:rsidR="00E309FD">
        <w:t xml:space="preserve"> Retention</w:t>
      </w:r>
      <w:r w:rsidR="00E01804">
        <w:t xml:space="preserve"> Pay </w:t>
      </w:r>
      <w:proofErr w:type="gramStart"/>
      <w:r w:rsidR="00E01804">
        <w:t xml:space="preserve">for </w:t>
      </w:r>
      <w:r w:rsidR="0024048F">
        <w:t>all</w:t>
      </w:r>
      <w:proofErr w:type="gramEnd"/>
      <w:r w:rsidR="0024048F">
        <w:t xml:space="preserve"> staff to support students during school closures, remote learning and in-class learning with social distancing and safety procedures in</w:t>
      </w:r>
      <w:r w:rsidR="00097F42">
        <w:t xml:space="preserve"> place due to COVID-19 pandemic. All staff have picked up extra duties, teaching during planning, covering when staff have been quarantined, additional duties to allow for social distancing, extra duties to clean and sanitize public spaces and classrooms </w:t>
      </w:r>
      <w:r w:rsidR="00330456">
        <w:t>while supporting the learning for all students during the pandemic. The district is requesting $2000 per staff member</w:t>
      </w:r>
      <w:r w:rsidR="00E309FD">
        <w:t xml:space="preserve"> for the 21-22 SY and $15</w:t>
      </w:r>
      <w:r w:rsidR="00330456">
        <w:t xml:space="preserve">00 per staff member for the 22-23 SY to </w:t>
      </w:r>
      <w:r w:rsidR="00AD3F84">
        <w:t xml:space="preserve">retain and </w:t>
      </w:r>
      <w:r w:rsidR="00330456">
        <w:t xml:space="preserve">provide support for staff that have weathered </w:t>
      </w:r>
      <w:r w:rsidR="00330456">
        <w:lastRenderedPageBreak/>
        <w:t>the pandemic and remained employed in the district. Retention of all staff is crucial during this difficult</w:t>
      </w:r>
      <w:r w:rsidR="00FA7D78">
        <w:t xml:space="preserve"> time</w:t>
      </w:r>
      <w:r w:rsidR="00330456">
        <w:t xml:space="preserve"> as we support the safety and education of our students</w:t>
      </w:r>
      <w:r>
        <w:t xml:space="preserve"> continue to employ existing staff.</w:t>
      </w:r>
    </w:p>
    <w:p w14:paraId="639B40FA" w14:textId="561896CD" w:rsidR="0062432A" w:rsidRDefault="0062432A" w:rsidP="0062432A">
      <w:pPr>
        <w:pStyle w:val="NoSpacing"/>
      </w:pPr>
    </w:p>
    <w:p w14:paraId="085E2A77" w14:textId="353AE518" w:rsidR="0062432A" w:rsidRDefault="0062432A" w:rsidP="0062432A">
      <w:pPr>
        <w:pStyle w:val="NoSpacing"/>
      </w:pPr>
      <w:r w:rsidRPr="0062432A">
        <w:t>4.</w:t>
      </w:r>
      <w:r>
        <w:t xml:space="preserve"> In order to</w:t>
      </w:r>
      <w:r w:rsidR="00AD3F84">
        <w:t xml:space="preserve"> retain and</w:t>
      </w:r>
      <w:r>
        <w:t xml:space="preserve"> compete with public recruitment and hiring of support staff, the district is requesting to provide a signing bonus of $1000 to all ESP new </w:t>
      </w:r>
      <w:r w:rsidR="00FA7D78">
        <w:t>hire positions to compete in a</w:t>
      </w:r>
      <w:r>
        <w:t xml:space="preserve"> </w:t>
      </w:r>
      <w:r w:rsidR="00CD035E">
        <w:t>competitive</w:t>
      </w:r>
      <w:r>
        <w:t xml:space="preserve"> market as response to</w:t>
      </w:r>
      <w:r w:rsidR="00E16B5E">
        <w:t xml:space="preserve"> the hiring crisis and</w:t>
      </w:r>
      <w:r>
        <w:t xml:space="preserve"> perpetuated by the pandemic. The district plans to maintain new hires at the rate of 50 new hires per year for 3 years, 21-22, 22-23, and 23-24 sch</w:t>
      </w:r>
      <w:r w:rsidR="00CD035E">
        <w:t xml:space="preserve">ool years. With the hiring </w:t>
      </w:r>
      <w:r w:rsidR="00E16B5E">
        <w:t>incentive,</w:t>
      </w:r>
      <w:r>
        <w:t xml:space="preserve"> t</w:t>
      </w:r>
      <w:r w:rsidR="00FA7D78">
        <w:t>he district plans to fill vacant</w:t>
      </w:r>
      <w:r>
        <w:t xml:space="preserve"> or newly established positions with quality staff that will remain in the district.</w:t>
      </w:r>
      <w:r w:rsidR="00AD3F84">
        <w:t xml:space="preserve"> $150,000</w:t>
      </w:r>
    </w:p>
    <w:p w14:paraId="1973B67E" w14:textId="77777777" w:rsidR="005B0325" w:rsidRDefault="005B0325" w:rsidP="0062432A">
      <w:pPr>
        <w:pStyle w:val="NoSpacing"/>
      </w:pPr>
    </w:p>
    <w:p w14:paraId="02295BCB" w14:textId="499CA506" w:rsidR="0062432A" w:rsidRDefault="0062432A" w:rsidP="0062432A">
      <w:pPr>
        <w:pStyle w:val="NoSpacing"/>
      </w:pPr>
      <w:r>
        <w:t>5. COVID Relief Supplement</w:t>
      </w:r>
      <w:r w:rsidR="00F23DCC">
        <w:t>: Subject to legislative approval of the Governor’s plan to provide COVID disaster relief payments, as announced on November 10, 2021, the district’s ESSER III funds will be used to provide supplements for staff who do not receive these relief payments from the State of Florida. This payment will only be made to these staff excluded from the state’s payment in the event that this proposed supplement payment is made by the state of Florida.  340 staff members at $1000</w:t>
      </w:r>
    </w:p>
    <w:p w14:paraId="7252CD2E" w14:textId="77777777" w:rsidR="0062432A" w:rsidRDefault="0062432A" w:rsidP="0062432A">
      <w:pPr>
        <w:pStyle w:val="NoSpacing"/>
      </w:pPr>
    </w:p>
    <w:p w14:paraId="5954FD0C" w14:textId="6DFF9BC6" w:rsidR="00E01804" w:rsidRDefault="00E01804" w:rsidP="00E01804">
      <w:pPr>
        <w:pStyle w:val="NoSpacing"/>
      </w:pPr>
    </w:p>
    <w:p w14:paraId="0207E1CF" w14:textId="0547CD38" w:rsidR="0062432A" w:rsidRDefault="0062432A" w:rsidP="0062432A">
      <w:pPr>
        <w:pStyle w:val="NoSpacing"/>
      </w:pPr>
    </w:p>
    <w:p w14:paraId="43E05A78" w14:textId="10FB7E98" w:rsidR="00E01804" w:rsidRDefault="00E01804" w:rsidP="00E01804">
      <w:pPr>
        <w:pStyle w:val="NoSpacing"/>
      </w:pPr>
    </w:p>
    <w:p w14:paraId="1B344E42" w14:textId="40AB06EE" w:rsidR="00E01804" w:rsidRDefault="00E01804" w:rsidP="00E01804">
      <w:pPr>
        <w:pStyle w:val="NoSpacing"/>
      </w:pPr>
    </w:p>
    <w:p w14:paraId="7C35A0D7" w14:textId="306843C7" w:rsidR="00E01804" w:rsidRDefault="00E01804" w:rsidP="00E01804">
      <w:pPr>
        <w:pStyle w:val="NoSpacing"/>
      </w:pPr>
    </w:p>
    <w:p w14:paraId="2AFD03E2" w14:textId="478ABFBB" w:rsidR="00E01804" w:rsidRDefault="00E01804" w:rsidP="00E01804">
      <w:pPr>
        <w:pStyle w:val="NoSpacing"/>
      </w:pPr>
    </w:p>
    <w:p w14:paraId="30EA3F7A" w14:textId="2591FD4B" w:rsidR="00E01804" w:rsidRDefault="00E01804" w:rsidP="00E01804">
      <w:pPr>
        <w:pStyle w:val="NoSpacing"/>
      </w:pPr>
    </w:p>
    <w:p w14:paraId="6CAEF525" w14:textId="0EFF708D" w:rsidR="00E01804" w:rsidRDefault="00E01804" w:rsidP="00E01804">
      <w:pPr>
        <w:pStyle w:val="NoSpacing"/>
      </w:pPr>
    </w:p>
    <w:p w14:paraId="788D781B" w14:textId="6645AE6D" w:rsidR="00E01804" w:rsidRDefault="00E01804" w:rsidP="00E01804">
      <w:pPr>
        <w:pStyle w:val="NoSpacing"/>
      </w:pPr>
    </w:p>
    <w:p w14:paraId="1A4166F0" w14:textId="5A16C8C6" w:rsidR="00E01804" w:rsidRDefault="00E01804" w:rsidP="00E01804">
      <w:pPr>
        <w:pStyle w:val="NoSpacing"/>
      </w:pPr>
    </w:p>
    <w:p w14:paraId="372127A0" w14:textId="0DF9FAD9" w:rsidR="00E01804" w:rsidRDefault="00E01804" w:rsidP="00E01804">
      <w:pPr>
        <w:pStyle w:val="NoSpacing"/>
      </w:pPr>
    </w:p>
    <w:p w14:paraId="4A190284" w14:textId="3C8257D2" w:rsidR="00E01804" w:rsidRDefault="00E01804" w:rsidP="00E01804">
      <w:pPr>
        <w:pStyle w:val="NoSpacing"/>
      </w:pPr>
    </w:p>
    <w:p w14:paraId="6F6FF345" w14:textId="34D4920E" w:rsidR="00E01804" w:rsidRDefault="00E01804" w:rsidP="00E01804">
      <w:pPr>
        <w:pStyle w:val="NoSpacing"/>
      </w:pPr>
    </w:p>
    <w:p w14:paraId="59F403D1" w14:textId="014355E0" w:rsidR="00E01804" w:rsidRDefault="00E01804" w:rsidP="00E01804">
      <w:pPr>
        <w:pStyle w:val="NoSpacing"/>
      </w:pPr>
    </w:p>
    <w:p w14:paraId="0F4229E6" w14:textId="784E26E2" w:rsidR="00E01804" w:rsidRDefault="00E01804" w:rsidP="00E01804">
      <w:pPr>
        <w:pStyle w:val="NoSpacing"/>
      </w:pPr>
    </w:p>
    <w:p w14:paraId="693698A2" w14:textId="6E8A7011" w:rsidR="00E01804" w:rsidRDefault="00E01804" w:rsidP="00E01804">
      <w:pPr>
        <w:pStyle w:val="NoSpacing"/>
      </w:pPr>
    </w:p>
    <w:p w14:paraId="4FFA279F" w14:textId="4ACEEAE2" w:rsidR="00E01804" w:rsidRDefault="00E01804" w:rsidP="00E01804">
      <w:pPr>
        <w:pStyle w:val="NoSpacing"/>
      </w:pPr>
    </w:p>
    <w:p w14:paraId="7F15BE0F" w14:textId="77777777" w:rsidR="00E01804" w:rsidRDefault="00E01804" w:rsidP="00E01804">
      <w:pPr>
        <w:pStyle w:val="NoSpacing"/>
      </w:pPr>
    </w:p>
    <w:p w14:paraId="0AA0D1EA" w14:textId="77777777" w:rsidR="00862BD5" w:rsidRDefault="00862BD5">
      <w:pPr>
        <w:spacing w:before="0" w:after="200"/>
        <w:rPr>
          <w:rStyle w:val="Normal1"/>
          <w:shd w:val="clear" w:color="auto" w:fill="DAB154"/>
        </w:rPr>
      </w:pPr>
    </w:p>
    <w:p w14:paraId="4AB84216" w14:textId="77777777" w:rsidR="00862BD5" w:rsidRDefault="00862BD5">
      <w:pPr>
        <w:spacing w:before="0" w:after="200"/>
        <w:rPr>
          <w:rStyle w:val="Normal1"/>
          <w:shd w:val="clear" w:color="auto" w:fill="DAB154"/>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5DC8B546" w14:textId="19B5125F" w:rsidR="00862BD5" w:rsidRDefault="00E16B5E" w:rsidP="00862BD5">
      <w:pPr>
        <w:pStyle w:val="NoSpacing"/>
      </w:pPr>
      <w:r>
        <w:t>According to Federal Guidan</w:t>
      </w:r>
      <w:r w:rsidR="00A170E6">
        <w:t>ce, the district may not exceed</w:t>
      </w:r>
      <w:r>
        <w:t xml:space="preserve"> 5% of the </w:t>
      </w:r>
      <w:r w:rsidR="00A170E6">
        <w:t>total allocation</w:t>
      </w:r>
      <w:r>
        <w:t xml:space="preserve"> as administrative costs. </w:t>
      </w:r>
      <w:r w:rsidR="00C02314">
        <w:t xml:space="preserve">Hardee County School District is </w:t>
      </w:r>
      <w:r w:rsidR="00FA7D78">
        <w:t xml:space="preserve">only </w:t>
      </w:r>
      <w:r w:rsidR="00C02314">
        <w:t xml:space="preserve">claiming indirect administrative cost </w:t>
      </w:r>
      <w:r w:rsidR="00FA7D78">
        <w:t xml:space="preserve">and no direct administrative costs </w:t>
      </w:r>
      <w:r w:rsidR="00C02314">
        <w:t>base</w:t>
      </w:r>
      <w:r w:rsidR="00FA7D78">
        <w:t>d</w:t>
      </w:r>
      <w:r w:rsidR="00C02314">
        <w:t xml:space="preserve"> on the following calculation: </w:t>
      </w:r>
    </w:p>
    <w:p w14:paraId="7A554170" w14:textId="33BC66B7" w:rsidR="00C02314" w:rsidRDefault="00C02314" w:rsidP="00862BD5">
      <w:pPr>
        <w:pStyle w:val="NoSpacing"/>
      </w:pPr>
    </w:p>
    <w:p w14:paraId="5DBD4C3A" w14:textId="342AB00E" w:rsidR="00C02314" w:rsidRDefault="00C02314" w:rsidP="00862BD5">
      <w:pPr>
        <w:pStyle w:val="NoSpacing"/>
      </w:pPr>
      <w:r>
        <w:t xml:space="preserve">Total Grant award $18,564,767 x </w:t>
      </w:r>
      <w:proofErr w:type="gramStart"/>
      <w:r>
        <w:t>5%</w:t>
      </w:r>
      <w:proofErr w:type="gramEnd"/>
      <w:r>
        <w:t xml:space="preserve"> =</w:t>
      </w:r>
      <w:r w:rsidR="00FA7D78">
        <w:t xml:space="preserve"> </w:t>
      </w:r>
      <w:r>
        <w:t>$ 928,238 Maximum total administrative costs.</w:t>
      </w:r>
      <w:bookmarkStart w:id="0" w:name="_GoBack"/>
      <w:bookmarkEnd w:id="0"/>
    </w:p>
    <w:p w14:paraId="75C18B3A" w14:textId="77777777" w:rsidR="00FA7D78" w:rsidRDefault="00FA7D78" w:rsidP="00862BD5">
      <w:pPr>
        <w:pStyle w:val="NoSpacing"/>
      </w:pPr>
    </w:p>
    <w:p w14:paraId="1BD75AE7" w14:textId="51D8F66C" w:rsidR="00C02314" w:rsidRDefault="00C02314" w:rsidP="00862BD5">
      <w:pPr>
        <w:pStyle w:val="NoSpacing"/>
      </w:pPr>
      <w:r>
        <w:t>The District</w:t>
      </w:r>
      <w:r w:rsidR="00FA7D78">
        <w:t>’</w:t>
      </w:r>
      <w:r>
        <w:t>s unrestricted indirect cost rate is 20</w:t>
      </w:r>
      <w:r w:rsidR="00FA7D78">
        <w:t>.23</w:t>
      </w:r>
      <w:r>
        <w:t>% and t</w:t>
      </w:r>
      <w:r w:rsidR="00FA7D78">
        <w:t>he restricted direct cost is 5.0</w:t>
      </w:r>
      <w:r>
        <w:t>4%</w:t>
      </w:r>
    </w:p>
    <w:p w14:paraId="0B727816" w14:textId="77777777" w:rsidR="00FA7D78" w:rsidRDefault="00FA7D78" w:rsidP="00862BD5">
      <w:pPr>
        <w:pStyle w:val="NoSpacing"/>
      </w:pPr>
    </w:p>
    <w:p w14:paraId="0EB2B28E" w14:textId="0BB55214" w:rsidR="00C02314" w:rsidRDefault="00C02314" w:rsidP="00862BD5">
      <w:pPr>
        <w:pStyle w:val="NoSpacing"/>
      </w:pPr>
      <w:r>
        <w:t>District allocation $18,564,767 minus unallowabl</w:t>
      </w:r>
      <w:r w:rsidR="00A170E6">
        <w:t>e costs-10358150</w:t>
      </w:r>
      <w:r w:rsidR="004910DD">
        <w:t>(object 6xx)</w:t>
      </w:r>
      <w:r w:rsidR="00A170E6">
        <w:t xml:space="preserve"> =</w:t>
      </w:r>
      <w:r w:rsidR="004910DD">
        <w:t xml:space="preserve"> $8,</w:t>
      </w:r>
      <w:r w:rsidR="00A170E6">
        <w:t>20</w:t>
      </w:r>
      <w:r w:rsidR="004910DD">
        <w:t>6,617</w:t>
      </w:r>
      <w:r>
        <w:t>.</w:t>
      </w:r>
    </w:p>
    <w:p w14:paraId="575D66F9" w14:textId="77777777" w:rsidR="00FA7D78" w:rsidRDefault="00FA7D78" w:rsidP="00862BD5">
      <w:pPr>
        <w:pStyle w:val="NoSpacing"/>
      </w:pPr>
    </w:p>
    <w:p w14:paraId="08F61E57" w14:textId="11B75DF2" w:rsidR="00C02314" w:rsidRDefault="004910DD" w:rsidP="00862BD5">
      <w:pPr>
        <w:pStyle w:val="NoSpacing"/>
      </w:pPr>
      <w:r>
        <w:t>$</w:t>
      </w:r>
      <w:r w:rsidR="00C02314">
        <w:t>928,238</w:t>
      </w:r>
      <w:r>
        <w:t>/$8,</w:t>
      </w:r>
      <w:r w:rsidR="00A170E6">
        <w:t>60</w:t>
      </w:r>
      <w:r>
        <w:t>6,617</w:t>
      </w:r>
      <w:r w:rsidR="00FA7D78">
        <w:t xml:space="preserve"> =</w:t>
      </w:r>
      <w:proofErr w:type="gramStart"/>
      <w:r>
        <w:t>10.07%</w:t>
      </w:r>
      <w:proofErr w:type="gramEnd"/>
      <w:r>
        <w:t xml:space="preserve"> The</w:t>
      </w:r>
      <w:r w:rsidR="00C02314">
        <w:t xml:space="preserve"> dist</w:t>
      </w:r>
      <w:r w:rsidR="00E16B5E">
        <w:t>rict</w:t>
      </w:r>
      <w:r w:rsidR="00A170E6">
        <w:t>’</w:t>
      </w:r>
      <w:r w:rsidR="00E16B5E">
        <w:t xml:space="preserve">s allowable </w:t>
      </w:r>
      <w:r>
        <w:t xml:space="preserve">administrative cost is 10.07% (between the restricted and unrestricted rate) based on the adjusted administrative costs which </w:t>
      </w:r>
      <w:r w:rsidR="00A170E6">
        <w:t>is $826</w:t>
      </w:r>
      <w:r w:rsidR="002E2C7E">
        <w:t>,</w:t>
      </w:r>
      <w:r w:rsidR="00A170E6">
        <w:t>406.33</w:t>
      </w:r>
      <w:r>
        <w:t>. and is less than the allowable 5% on the LEAs Total Award and</w:t>
      </w:r>
      <w:r w:rsidR="00C02314">
        <w:t xml:space="preserve"> </w:t>
      </w:r>
      <w:r>
        <w:t xml:space="preserve">meets the </w:t>
      </w:r>
      <w:r w:rsidR="00C02314">
        <w:t>allow</w:t>
      </w:r>
      <w:r w:rsidR="00FA7D78">
        <w:t>able</w:t>
      </w:r>
      <w:r w:rsidR="00C02314">
        <w:t xml:space="preserve"> federal </w:t>
      </w:r>
      <w:r w:rsidR="00AD3F84">
        <w:t>gran</w:t>
      </w:r>
      <w:r w:rsidR="00FA7D78">
        <w:t>t administrative costs</w:t>
      </w:r>
      <w:r w:rsidR="00AD3F84">
        <w:t xml:space="preserve"> up to 5% of the of the LEA’s total award. </w:t>
      </w:r>
      <w:r w:rsidR="002E2C7E">
        <w:t xml:space="preserve">The district is claiming $708,536.53 as administrative </w:t>
      </w:r>
      <w:proofErr w:type="gramStart"/>
      <w:r w:rsidR="002E2C7E">
        <w:t>cost which</w:t>
      </w:r>
      <w:proofErr w:type="gramEnd"/>
      <w:r w:rsidR="002E2C7E">
        <w:t xml:space="preserve"> is below the allowable 5%.</w:t>
      </w:r>
    </w:p>
    <w:p w14:paraId="506CEC00" w14:textId="2511C77E" w:rsidR="00C02314" w:rsidRDefault="00C02314" w:rsidP="00862BD5">
      <w:pPr>
        <w:pStyle w:val="NoSpacing"/>
      </w:pP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3D128BB3" w:rsidR="00862BD5" w:rsidRDefault="00862BD5" w:rsidP="00862BD5">
      <w:pPr>
        <w:pStyle w:val="NoSpacing"/>
      </w:pPr>
    </w:p>
    <w:p w14:paraId="7248ED61" w14:textId="77777777" w:rsidR="004028F1" w:rsidRDefault="004028F1" w:rsidP="004028F1">
      <w:r>
        <w:t>With the use of the ARP/ESSER III funding and in addition to the CRRSA/ESSER II funding, Hardee County School District will support a variety of activities that will remediate and/or prevent further learning loss for students in grades K-12 across the district.  Each of these activities are evidence based and include but are not limited to activities that maintain a safe and healthy learning environment, build instructional capacity, support school leaders, acquire and implement engaging instructional tools, and support students and teachers through direct student instruction.</w:t>
      </w:r>
    </w:p>
    <w:p w14:paraId="72C7A882" w14:textId="77777777" w:rsidR="004028F1" w:rsidRDefault="004028F1" w:rsidP="004028F1">
      <w:r>
        <w:t xml:space="preserve">The 2019-20 and 2020-21 school years encompassed a variety of learning environments for students, many of which were online or hybrid. Due to the highly mobile and economically disadvantaged status of many of our students, the home environment was greatly challenged due to the Covid-19 pandemic which in turn created a higher percentage of student absences both for in-person and online classes.  As the 2021-22 school year began, and the district transitioned back to nearly all in-person instruction for students, it faced yet another round of wide-spread quarantines and absences of both faculty and students due to the Delta variant of Covid-19.  </w:t>
      </w:r>
    </w:p>
    <w:p w14:paraId="7098703F" w14:textId="77777777" w:rsidR="004028F1" w:rsidRDefault="004028F1" w:rsidP="004028F1">
      <w:r>
        <w:t xml:space="preserve">Throughout the 2020-21 school year and the start of the 2021-22 school year, data was analyzed and shared with district and school leaders from a variety of progress monitoring tools and summative assessments.  This data was compared to the 2018-19 year to see where the greatest amount of learning loss had occurred in relation to grade levels, subjects, and subgroups and where remediation would be needed.  Schools also reviewed data at the school, grade and subject levels to get a perspective for school-site needs in relation to district-wide needs.  </w:t>
      </w:r>
    </w:p>
    <w:p w14:paraId="231705D1" w14:textId="77777777" w:rsidR="004028F1" w:rsidRDefault="004028F1" w:rsidP="004028F1">
      <w:r>
        <w:t>In the following analysis of the 2018-19 Spring Florida assessments and the 2020-21 Spring Florida assessments, the data shows that in the majority of grade levels, subject areas, and subgroups learning loss was evident.  The data also shows that the achievement gap between some subgroups became more significant while some anomalies occurred in the gap between other subgroups in some areas.</w:t>
      </w:r>
    </w:p>
    <w:p w14:paraId="4546F02D" w14:textId="77777777" w:rsidR="004028F1" w:rsidRDefault="004028F1" w:rsidP="004028F1">
      <w:r w:rsidRPr="003765EB">
        <w:rPr>
          <w:noProof/>
        </w:rPr>
        <w:lastRenderedPageBreak/>
        <w:drawing>
          <wp:inline distT="0" distB="0" distL="0" distR="0" wp14:anchorId="3D2D94BF" wp14:editId="18B04971">
            <wp:extent cx="5943600" cy="182129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21295"/>
                    </a:xfrm>
                    <a:prstGeom prst="rect">
                      <a:avLst/>
                    </a:prstGeom>
                    <a:noFill/>
                    <a:ln>
                      <a:noFill/>
                    </a:ln>
                  </pic:spPr>
                </pic:pic>
              </a:graphicData>
            </a:graphic>
          </wp:inline>
        </w:drawing>
      </w:r>
    </w:p>
    <w:p w14:paraId="4D78D29A" w14:textId="77777777" w:rsidR="004028F1" w:rsidRDefault="004028F1" w:rsidP="004028F1">
      <w:r>
        <w:t>Table 1 shows that in Grades 3-5 Math experienced a larger difference (-6%) in students scoring at levels 3 and above than ELA (-2%) or Science (-3%). All subgroups in Math showed less students scoring at levels 3+ in 2021 than had scored 3+ in 2019 with the African Am subgroup showing the biggest drop from 63% in 2019 to 38% in 2021, a difference of 25%.  The gap between the African Am subgroup and white subgroup also widened significantly in Math from a gap of 13% in 2019 to a gap of 29% in 2021.  Likewise, the gap in Science between the white subgroup and the African American subgroup widened from 6% in 2019 to 46% in 2021.  Other subgroups of concern are the ELL subgroup in ELA where the subgroup went from 34% proficient in 2019 to 10% proficient in 2021 and the SWD subgroup in Science where that went from 25% proficient in 2019 to 9% proficient in 2021.</w:t>
      </w:r>
    </w:p>
    <w:p w14:paraId="2F343922" w14:textId="77777777" w:rsidR="004028F1" w:rsidRDefault="004028F1" w:rsidP="004028F1">
      <w:r w:rsidRPr="00D54785">
        <w:rPr>
          <w:noProof/>
        </w:rPr>
        <w:drawing>
          <wp:inline distT="0" distB="0" distL="0" distR="0" wp14:anchorId="3DFE36AA" wp14:editId="5C83DD97">
            <wp:extent cx="5943600" cy="17969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6902"/>
                    </a:xfrm>
                    <a:prstGeom prst="rect">
                      <a:avLst/>
                    </a:prstGeom>
                    <a:noFill/>
                    <a:ln>
                      <a:noFill/>
                    </a:ln>
                  </pic:spPr>
                </pic:pic>
              </a:graphicData>
            </a:graphic>
          </wp:inline>
        </w:drawing>
      </w:r>
    </w:p>
    <w:p w14:paraId="0180A95E" w14:textId="77777777" w:rsidR="004028F1" w:rsidRDefault="004028F1" w:rsidP="004028F1">
      <w:r>
        <w:t xml:space="preserve">Table 2 shows that learning loss in Math was also an issue at grades 6-8 with it seeing a drop in students scoring levels 3+ of -16% from 2019 to 2021 while in comparison ELA only saw a difference of -2% and Science saw an </w:t>
      </w:r>
      <w:r w:rsidRPr="00873554">
        <w:rPr>
          <w:i/>
        </w:rPr>
        <w:t>increase</w:t>
      </w:r>
      <w:r>
        <w:t xml:space="preserve"> of 2% for the all student group.  In this grade group (6-8), the gap between the white subgroup and the African American and Hispanic subgroups actually decreased on most accounts because there was a more significant decrease of white students scoring level 3+ than the other subgroups in Math and ELA.  </w:t>
      </w:r>
    </w:p>
    <w:p w14:paraId="3FEE30B9" w14:textId="77777777" w:rsidR="004028F1" w:rsidRDefault="004028F1" w:rsidP="004028F1"/>
    <w:p w14:paraId="2FCFFE2E" w14:textId="77777777" w:rsidR="004028F1" w:rsidRDefault="004028F1" w:rsidP="004028F1">
      <w:r w:rsidRPr="00D54785">
        <w:rPr>
          <w:noProof/>
        </w:rPr>
        <w:lastRenderedPageBreak/>
        <w:drawing>
          <wp:inline distT="0" distB="0" distL="0" distR="0" wp14:anchorId="49D8CEC9" wp14:editId="1D81C233">
            <wp:extent cx="4257675" cy="18486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2046" cy="1867882"/>
                    </a:xfrm>
                    <a:prstGeom prst="rect">
                      <a:avLst/>
                    </a:prstGeom>
                    <a:noFill/>
                    <a:ln>
                      <a:noFill/>
                    </a:ln>
                  </pic:spPr>
                </pic:pic>
              </a:graphicData>
            </a:graphic>
          </wp:inline>
        </w:drawing>
      </w:r>
    </w:p>
    <w:p w14:paraId="5956E8E6" w14:textId="77777777" w:rsidR="004028F1" w:rsidRDefault="004028F1" w:rsidP="004028F1">
      <w:r>
        <w:t>Table 3 shows the difference in the percent of students scoring levels 3+ in Algebra 1 were also significant from 2019 to 2021 in all subgroups as well, and the SWD subgroup showed the largest difference (-15%) in those scoring 3+ for Civics from 2019 to 2021.</w:t>
      </w:r>
    </w:p>
    <w:p w14:paraId="7631B69D" w14:textId="77777777" w:rsidR="004028F1" w:rsidRDefault="004028F1" w:rsidP="004028F1">
      <w:r>
        <w:t xml:space="preserve"> </w:t>
      </w:r>
      <w:r w:rsidRPr="00C901D1">
        <w:rPr>
          <w:noProof/>
        </w:rPr>
        <w:drawing>
          <wp:inline distT="0" distB="0" distL="0" distR="0" wp14:anchorId="1603D574" wp14:editId="2C207C16">
            <wp:extent cx="5943600" cy="17969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796902"/>
                    </a:xfrm>
                    <a:prstGeom prst="rect">
                      <a:avLst/>
                    </a:prstGeom>
                    <a:noFill/>
                    <a:ln>
                      <a:noFill/>
                    </a:ln>
                  </pic:spPr>
                </pic:pic>
              </a:graphicData>
            </a:graphic>
          </wp:inline>
        </w:drawing>
      </w:r>
    </w:p>
    <w:p w14:paraId="6C3796EC" w14:textId="77777777" w:rsidR="004028F1" w:rsidRDefault="004028F1" w:rsidP="004028F1">
      <w:r>
        <w:t>Table 4 indicates that once again, the Math subjects of Algebra 1 and Geometry showed a more significant decrease at the high school level in those scoring levels 3+ in all subgroups than did the subject of ELA.  The district believes that due to acquisition of math skills being more linear and building in nature vs reading skills being more cyclical that math has been impacted more significantly than ELA across the district due to the loss of in-person instruction time throughout the Covid-19 pandemic.</w:t>
      </w:r>
    </w:p>
    <w:p w14:paraId="2BA5DF89" w14:textId="77777777" w:rsidR="004028F1" w:rsidRDefault="004028F1" w:rsidP="004028F1">
      <w:r w:rsidRPr="00D45759">
        <w:rPr>
          <w:noProof/>
        </w:rPr>
        <w:drawing>
          <wp:inline distT="0" distB="0" distL="0" distR="0" wp14:anchorId="754533A0" wp14:editId="7ADA86F2">
            <wp:extent cx="4229100" cy="1836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6519" cy="1848115"/>
                    </a:xfrm>
                    <a:prstGeom prst="rect">
                      <a:avLst/>
                    </a:prstGeom>
                    <a:noFill/>
                    <a:ln>
                      <a:noFill/>
                    </a:ln>
                  </pic:spPr>
                </pic:pic>
              </a:graphicData>
            </a:graphic>
          </wp:inline>
        </w:drawing>
      </w:r>
    </w:p>
    <w:p w14:paraId="157D51BB" w14:textId="77777777" w:rsidR="004028F1" w:rsidRDefault="004028F1" w:rsidP="004028F1">
      <w:r>
        <w:t xml:space="preserve">Lastly Table 5 shows that US History was one of those anomalies that didn’t seem to be impacted by the pandemic in the same way that the other subjects were impacted.  Biology on the other hand saw significant decreases in those scoring 3+ in most subgroups but most notably in the ELL subgroup and the African American subgroup.  </w:t>
      </w:r>
    </w:p>
    <w:p w14:paraId="03B526F0" w14:textId="77777777" w:rsidR="004028F1"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lastRenderedPageBreak/>
        <w:t xml:space="preserve">The </w:t>
      </w:r>
      <w:r>
        <w:rPr>
          <w:rFonts w:asciiTheme="minorHAnsi" w:hAnsiTheme="minorHAnsi" w:cstheme="minorHAnsi"/>
          <w:color w:val="333333"/>
          <w:sz w:val="22"/>
          <w:szCs w:val="22"/>
        </w:rPr>
        <w:t>Hardee County School District</w:t>
      </w:r>
      <w:r w:rsidRPr="00D45759">
        <w:rPr>
          <w:rFonts w:asciiTheme="minorHAnsi" w:hAnsiTheme="minorHAnsi" w:cstheme="minorHAnsi"/>
          <w:color w:val="333333"/>
          <w:sz w:val="22"/>
          <w:szCs w:val="22"/>
        </w:rPr>
        <w:t xml:space="preserve"> will focus on </w:t>
      </w:r>
      <w:r>
        <w:rPr>
          <w:rFonts w:asciiTheme="minorHAnsi" w:hAnsiTheme="minorHAnsi" w:cstheme="minorHAnsi"/>
          <w:color w:val="333333"/>
          <w:sz w:val="22"/>
          <w:szCs w:val="22"/>
        </w:rPr>
        <w:t xml:space="preserve">addressing the decreases in proficiency and </w:t>
      </w:r>
      <w:r w:rsidRPr="00D45759">
        <w:rPr>
          <w:rFonts w:asciiTheme="minorHAnsi" w:hAnsiTheme="minorHAnsi" w:cstheme="minorHAnsi"/>
          <w:color w:val="333333"/>
          <w:sz w:val="22"/>
          <w:szCs w:val="22"/>
        </w:rPr>
        <w:t>closing the achievement gaps</w:t>
      </w:r>
      <w:r>
        <w:rPr>
          <w:rFonts w:asciiTheme="minorHAnsi" w:hAnsiTheme="minorHAnsi" w:cstheme="minorHAnsi"/>
          <w:color w:val="333333"/>
          <w:sz w:val="22"/>
          <w:szCs w:val="22"/>
        </w:rPr>
        <w:t xml:space="preserve"> indicated in the previous tables</w:t>
      </w:r>
      <w:r w:rsidRPr="00D45759">
        <w:rPr>
          <w:rFonts w:asciiTheme="minorHAnsi" w:hAnsiTheme="minorHAnsi" w:cstheme="minorHAnsi"/>
          <w:color w:val="333333"/>
          <w:sz w:val="22"/>
          <w:szCs w:val="22"/>
        </w:rPr>
        <w:t xml:space="preserve"> by identifying deficient standards through progress monitoring results. An analysis of the data will be used to determine individual learning paths to remediate standards</w:t>
      </w:r>
      <w:r>
        <w:rPr>
          <w:rFonts w:asciiTheme="minorHAnsi" w:hAnsiTheme="minorHAnsi" w:cstheme="minorHAnsi"/>
          <w:color w:val="333333"/>
          <w:sz w:val="22"/>
          <w:szCs w:val="22"/>
        </w:rPr>
        <w:t>, increase proficiency, and</w:t>
      </w:r>
      <w:r w:rsidRPr="00D45759">
        <w:rPr>
          <w:rFonts w:asciiTheme="minorHAnsi" w:hAnsiTheme="minorHAnsi" w:cstheme="minorHAnsi"/>
          <w:color w:val="333333"/>
          <w:sz w:val="22"/>
          <w:szCs w:val="22"/>
        </w:rPr>
        <w:t xml:space="preserve"> close achievement gaps. </w:t>
      </w:r>
      <w:r>
        <w:rPr>
          <w:rFonts w:asciiTheme="minorHAnsi" w:hAnsiTheme="minorHAnsi" w:cstheme="minorHAnsi"/>
          <w:color w:val="333333"/>
          <w:sz w:val="22"/>
          <w:szCs w:val="22"/>
        </w:rPr>
        <w:t>The</w:t>
      </w:r>
      <w:r w:rsidRPr="00D45759">
        <w:rPr>
          <w:rFonts w:asciiTheme="minorHAnsi" w:hAnsiTheme="minorHAnsi" w:cstheme="minorHAnsi"/>
          <w:color w:val="333333"/>
          <w:sz w:val="22"/>
          <w:szCs w:val="22"/>
        </w:rPr>
        <w:t xml:space="preserve"> learning paths for remediation in </w:t>
      </w:r>
      <w:proofErr w:type="spellStart"/>
      <w:r w:rsidRPr="00D45759">
        <w:rPr>
          <w:rFonts w:asciiTheme="minorHAnsi" w:hAnsiTheme="minorHAnsi" w:cstheme="minorHAnsi"/>
          <w:color w:val="333333"/>
          <w:sz w:val="22"/>
          <w:szCs w:val="22"/>
        </w:rPr>
        <w:t>iReady</w:t>
      </w:r>
      <w:proofErr w:type="spellEnd"/>
      <w:r>
        <w:rPr>
          <w:rFonts w:asciiTheme="minorHAnsi" w:hAnsiTheme="minorHAnsi" w:cstheme="minorHAnsi"/>
          <w:color w:val="333333"/>
          <w:sz w:val="22"/>
          <w:szCs w:val="22"/>
        </w:rPr>
        <w:t xml:space="preserve"> and</w:t>
      </w:r>
      <w:r w:rsidRPr="00D45759">
        <w:rPr>
          <w:rFonts w:asciiTheme="minorHAnsi" w:hAnsiTheme="minorHAnsi" w:cstheme="minorHAnsi"/>
          <w:color w:val="333333"/>
          <w:sz w:val="22"/>
          <w:szCs w:val="22"/>
        </w:rPr>
        <w:t xml:space="preserve"> </w:t>
      </w:r>
      <w:r>
        <w:rPr>
          <w:rFonts w:asciiTheme="minorHAnsi" w:hAnsiTheme="minorHAnsi" w:cstheme="minorHAnsi"/>
          <w:color w:val="333333"/>
          <w:sz w:val="22"/>
          <w:szCs w:val="22"/>
        </w:rPr>
        <w:t>Read 180, will</w:t>
      </w:r>
      <w:r w:rsidRPr="00D45759">
        <w:rPr>
          <w:rFonts w:asciiTheme="minorHAnsi" w:hAnsiTheme="minorHAnsi" w:cstheme="minorHAnsi"/>
          <w:color w:val="333333"/>
          <w:sz w:val="22"/>
          <w:szCs w:val="22"/>
        </w:rPr>
        <w:t xml:space="preserve"> be adjusted and targeted to increase proficiency of ELA </w:t>
      </w:r>
      <w:r>
        <w:rPr>
          <w:rFonts w:asciiTheme="minorHAnsi" w:hAnsiTheme="minorHAnsi" w:cstheme="minorHAnsi"/>
          <w:color w:val="333333"/>
          <w:sz w:val="22"/>
          <w:szCs w:val="22"/>
        </w:rPr>
        <w:t xml:space="preserve">and Math </w:t>
      </w:r>
      <w:r w:rsidRPr="00D45759">
        <w:rPr>
          <w:rFonts w:asciiTheme="minorHAnsi" w:hAnsiTheme="minorHAnsi" w:cstheme="minorHAnsi"/>
          <w:color w:val="333333"/>
          <w:sz w:val="22"/>
          <w:szCs w:val="22"/>
        </w:rPr>
        <w:t>standards.</w:t>
      </w:r>
    </w:p>
    <w:p w14:paraId="57A37AE9" w14:textId="77777777" w:rsidR="004028F1"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Tiered reading support is provided to all students. All elementary school students are provided daily explicit, systematic, and sequential approaches to reading instruction, developing phonemic awareness, and implementing multisensory intervention strategies through the 90-minute reading block. All elementary school students are scheduled </w:t>
      </w:r>
      <w:r>
        <w:rPr>
          <w:rFonts w:asciiTheme="minorHAnsi" w:hAnsiTheme="minorHAnsi" w:cstheme="minorHAnsi"/>
          <w:color w:val="333333"/>
          <w:sz w:val="22"/>
          <w:szCs w:val="22"/>
        </w:rPr>
        <w:t>60</w:t>
      </w:r>
      <w:r w:rsidRPr="00D45759">
        <w:rPr>
          <w:rFonts w:asciiTheme="minorHAnsi" w:hAnsiTheme="minorHAnsi" w:cstheme="minorHAnsi"/>
          <w:color w:val="333333"/>
          <w:sz w:val="22"/>
          <w:szCs w:val="22"/>
        </w:rPr>
        <w:t xml:space="preserve"> minutes of daily standards-based math instruction</w:t>
      </w:r>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 xml:space="preserve"> Students identified through progress monitoring as Tier 2 and Tier 3 receive an additional 60 minutes of individualized ELA</w:t>
      </w:r>
      <w:r>
        <w:rPr>
          <w:rFonts w:asciiTheme="minorHAnsi" w:hAnsiTheme="minorHAnsi" w:cstheme="minorHAnsi"/>
          <w:color w:val="333333"/>
          <w:sz w:val="22"/>
          <w:szCs w:val="22"/>
        </w:rPr>
        <w:t xml:space="preserve"> or Math</w:t>
      </w:r>
      <w:r w:rsidRPr="00D45759">
        <w:rPr>
          <w:rFonts w:asciiTheme="minorHAnsi" w:hAnsiTheme="minorHAnsi" w:cstheme="minorHAnsi"/>
          <w:color w:val="333333"/>
          <w:sz w:val="22"/>
          <w:szCs w:val="22"/>
        </w:rPr>
        <w:t xml:space="preserve"> intervention. </w:t>
      </w:r>
    </w:p>
    <w:p w14:paraId="35AF1F8D" w14:textId="77777777" w:rsidR="004028F1" w:rsidRPr="00D45759"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All middle school students are scheduled into a tiered reading class and placement is fluid based on ongoing progress monitoring. All middle school students receive ELA and math every day to double their instructional time and provide targeted interventions and enrichment. In addition, students who are in the district’s </w:t>
      </w:r>
      <w:r>
        <w:rPr>
          <w:rFonts w:asciiTheme="minorHAnsi" w:hAnsiTheme="minorHAnsi" w:cstheme="minorHAnsi"/>
          <w:color w:val="333333"/>
          <w:sz w:val="22"/>
          <w:szCs w:val="22"/>
        </w:rPr>
        <w:t>bottom quartile</w:t>
      </w:r>
      <w:r w:rsidRPr="00D45759">
        <w:rPr>
          <w:rFonts w:asciiTheme="minorHAnsi" w:hAnsiTheme="minorHAnsi" w:cstheme="minorHAnsi"/>
          <w:color w:val="333333"/>
          <w:sz w:val="22"/>
          <w:szCs w:val="22"/>
        </w:rPr>
        <w:t xml:space="preserve"> population have been scheduled into an intervention course to provide additional time for targeted instruction of standards in ELA </w:t>
      </w:r>
      <w:r>
        <w:rPr>
          <w:rFonts w:asciiTheme="minorHAnsi" w:hAnsiTheme="minorHAnsi" w:cstheme="minorHAnsi"/>
          <w:color w:val="333333"/>
          <w:sz w:val="22"/>
          <w:szCs w:val="22"/>
        </w:rPr>
        <w:t>and Math.</w:t>
      </w:r>
      <w:r w:rsidRPr="00D45759">
        <w:rPr>
          <w:rFonts w:asciiTheme="minorHAnsi" w:hAnsiTheme="minorHAnsi" w:cstheme="minorHAnsi"/>
          <w:color w:val="333333"/>
          <w:sz w:val="22"/>
          <w:szCs w:val="22"/>
        </w:rPr>
        <w:t xml:space="preserve"> Tutorial </w:t>
      </w:r>
      <w:r>
        <w:rPr>
          <w:rFonts w:asciiTheme="minorHAnsi" w:hAnsiTheme="minorHAnsi" w:cstheme="minorHAnsi"/>
          <w:color w:val="333333"/>
          <w:sz w:val="22"/>
          <w:szCs w:val="22"/>
        </w:rPr>
        <w:t>s</w:t>
      </w:r>
      <w:r w:rsidRPr="00D45759">
        <w:rPr>
          <w:rFonts w:asciiTheme="minorHAnsi" w:hAnsiTheme="minorHAnsi" w:cstheme="minorHAnsi"/>
          <w:color w:val="333333"/>
          <w:sz w:val="22"/>
          <w:szCs w:val="22"/>
        </w:rPr>
        <w:t>essions</w:t>
      </w:r>
      <w:r>
        <w:rPr>
          <w:rFonts w:asciiTheme="minorHAnsi" w:hAnsiTheme="minorHAnsi" w:cstheme="minorHAnsi"/>
          <w:color w:val="333333"/>
          <w:sz w:val="22"/>
          <w:szCs w:val="22"/>
        </w:rPr>
        <w:t xml:space="preserve"> and</w:t>
      </w:r>
      <w:r w:rsidRPr="00D45759">
        <w:rPr>
          <w:rFonts w:asciiTheme="minorHAnsi" w:hAnsiTheme="minorHAnsi" w:cstheme="minorHAnsi"/>
          <w:color w:val="333333"/>
          <w:sz w:val="22"/>
          <w:szCs w:val="22"/>
        </w:rPr>
        <w:t xml:space="preserve"> </w:t>
      </w:r>
      <w:r>
        <w:rPr>
          <w:rFonts w:asciiTheme="minorHAnsi" w:hAnsiTheme="minorHAnsi" w:cstheme="minorHAnsi"/>
          <w:color w:val="333333"/>
          <w:sz w:val="22"/>
          <w:szCs w:val="22"/>
        </w:rPr>
        <w:t>a</w:t>
      </w:r>
      <w:r w:rsidRPr="00D45759">
        <w:rPr>
          <w:rFonts w:asciiTheme="minorHAnsi" w:hAnsiTheme="minorHAnsi" w:cstheme="minorHAnsi"/>
          <w:color w:val="333333"/>
          <w:sz w:val="22"/>
          <w:szCs w:val="22"/>
        </w:rPr>
        <w:t xml:space="preserve">fter </w:t>
      </w:r>
      <w:r>
        <w:rPr>
          <w:rFonts w:asciiTheme="minorHAnsi" w:hAnsiTheme="minorHAnsi" w:cstheme="minorHAnsi"/>
          <w:color w:val="333333"/>
          <w:sz w:val="22"/>
          <w:szCs w:val="22"/>
        </w:rPr>
        <w:t>s</w:t>
      </w:r>
      <w:r w:rsidRPr="00D45759">
        <w:rPr>
          <w:rFonts w:asciiTheme="minorHAnsi" w:hAnsiTheme="minorHAnsi" w:cstheme="minorHAnsi"/>
          <w:color w:val="333333"/>
          <w:sz w:val="22"/>
          <w:szCs w:val="22"/>
        </w:rPr>
        <w:t xml:space="preserve">chool </w:t>
      </w:r>
      <w:r>
        <w:rPr>
          <w:rFonts w:asciiTheme="minorHAnsi" w:hAnsiTheme="minorHAnsi" w:cstheme="minorHAnsi"/>
          <w:color w:val="333333"/>
          <w:sz w:val="22"/>
          <w:szCs w:val="22"/>
        </w:rPr>
        <w:t>p</w:t>
      </w:r>
      <w:r w:rsidRPr="00D45759">
        <w:rPr>
          <w:rFonts w:asciiTheme="minorHAnsi" w:hAnsiTheme="minorHAnsi" w:cstheme="minorHAnsi"/>
          <w:color w:val="333333"/>
          <w:sz w:val="22"/>
          <w:szCs w:val="22"/>
        </w:rPr>
        <w:t>rograms are being held for students that are not successful.</w:t>
      </w:r>
      <w:r>
        <w:rPr>
          <w:rFonts w:asciiTheme="minorHAnsi" w:hAnsiTheme="minorHAnsi" w:cstheme="minorHAnsi"/>
          <w:color w:val="333333"/>
          <w:sz w:val="22"/>
          <w:szCs w:val="22"/>
        </w:rPr>
        <w:t xml:space="preserve"> </w:t>
      </w:r>
    </w:p>
    <w:p w14:paraId="1A5A3513" w14:textId="77777777" w:rsidR="004028F1" w:rsidRPr="00D45759"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In high schools, Level 1 and 2 students receive intensive reading instruction and placement into specific reading programs is fluid based on ongoing progress monitoring. Level 1 and 2 math students are </w:t>
      </w:r>
      <w:r>
        <w:rPr>
          <w:rFonts w:asciiTheme="minorHAnsi" w:hAnsiTheme="minorHAnsi" w:cstheme="minorHAnsi"/>
          <w:color w:val="333333"/>
          <w:sz w:val="22"/>
          <w:szCs w:val="22"/>
        </w:rPr>
        <w:t>strategically placed</w:t>
      </w:r>
      <w:r w:rsidRPr="00D45759">
        <w:rPr>
          <w:rFonts w:asciiTheme="minorHAnsi" w:hAnsiTheme="minorHAnsi" w:cstheme="minorHAnsi"/>
          <w:color w:val="333333"/>
          <w:sz w:val="22"/>
          <w:szCs w:val="22"/>
        </w:rPr>
        <w:t xml:space="preserve"> </w:t>
      </w:r>
      <w:r>
        <w:rPr>
          <w:rFonts w:asciiTheme="minorHAnsi" w:hAnsiTheme="minorHAnsi" w:cstheme="minorHAnsi"/>
          <w:color w:val="333333"/>
          <w:sz w:val="22"/>
          <w:szCs w:val="22"/>
        </w:rPr>
        <w:t>into</w:t>
      </w:r>
      <w:r w:rsidRPr="00D45759">
        <w:rPr>
          <w:rFonts w:asciiTheme="minorHAnsi" w:hAnsiTheme="minorHAnsi" w:cstheme="minorHAnsi"/>
          <w:color w:val="333333"/>
          <w:sz w:val="22"/>
          <w:szCs w:val="22"/>
        </w:rPr>
        <w:t xml:space="preserve"> Algebra</w:t>
      </w:r>
      <w:r>
        <w:rPr>
          <w:rFonts w:asciiTheme="minorHAnsi" w:hAnsiTheme="minorHAnsi" w:cstheme="minorHAnsi"/>
          <w:color w:val="333333"/>
          <w:sz w:val="22"/>
          <w:szCs w:val="22"/>
        </w:rPr>
        <w:t xml:space="preserve"> classes</w:t>
      </w:r>
      <w:r w:rsidRPr="00D45759">
        <w:rPr>
          <w:rFonts w:asciiTheme="minorHAnsi" w:hAnsiTheme="minorHAnsi" w:cstheme="minorHAnsi"/>
          <w:color w:val="333333"/>
          <w:sz w:val="22"/>
          <w:szCs w:val="22"/>
        </w:rPr>
        <w:t xml:space="preserve"> to engage students in mathematical concepts </w:t>
      </w:r>
      <w:r>
        <w:rPr>
          <w:rFonts w:asciiTheme="minorHAnsi" w:hAnsiTheme="minorHAnsi" w:cstheme="minorHAnsi"/>
          <w:color w:val="333333"/>
          <w:sz w:val="22"/>
          <w:szCs w:val="22"/>
        </w:rPr>
        <w:t>102</w:t>
      </w:r>
      <w:r w:rsidRPr="00D45759">
        <w:rPr>
          <w:rFonts w:asciiTheme="minorHAnsi" w:hAnsiTheme="minorHAnsi" w:cstheme="minorHAnsi"/>
          <w:color w:val="333333"/>
          <w:sz w:val="22"/>
          <w:szCs w:val="22"/>
        </w:rPr>
        <w:t xml:space="preserve"> minutes each day.</w:t>
      </w:r>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 xml:space="preserve"> Algebra student</w:t>
      </w:r>
      <w:r>
        <w:rPr>
          <w:rFonts w:asciiTheme="minorHAnsi" w:hAnsiTheme="minorHAnsi" w:cstheme="minorHAnsi"/>
          <w:color w:val="333333"/>
          <w:sz w:val="22"/>
          <w:szCs w:val="22"/>
        </w:rPr>
        <w:t>s</w:t>
      </w:r>
      <w:r w:rsidRPr="00D45759">
        <w:rPr>
          <w:rFonts w:asciiTheme="minorHAnsi" w:hAnsiTheme="minorHAnsi" w:cstheme="minorHAnsi"/>
          <w:color w:val="333333"/>
          <w:sz w:val="22"/>
          <w:szCs w:val="22"/>
        </w:rPr>
        <w:t xml:space="preserve"> who showed deficiencies from </w:t>
      </w:r>
      <w:proofErr w:type="gramStart"/>
      <w:r w:rsidRPr="00D45759">
        <w:rPr>
          <w:rFonts w:asciiTheme="minorHAnsi" w:hAnsiTheme="minorHAnsi" w:cstheme="minorHAnsi"/>
          <w:color w:val="333333"/>
          <w:sz w:val="22"/>
          <w:szCs w:val="22"/>
        </w:rPr>
        <w:t>Spring</w:t>
      </w:r>
      <w:proofErr w:type="gramEnd"/>
      <w:r w:rsidRPr="00D45759">
        <w:rPr>
          <w:rFonts w:asciiTheme="minorHAnsi" w:hAnsiTheme="minorHAnsi" w:cstheme="minorHAnsi"/>
          <w:color w:val="333333"/>
          <w:sz w:val="22"/>
          <w:szCs w:val="22"/>
        </w:rPr>
        <w:t xml:space="preserve"> 2020 </w:t>
      </w:r>
      <w:r>
        <w:rPr>
          <w:rFonts w:asciiTheme="minorHAnsi" w:hAnsiTheme="minorHAnsi" w:cstheme="minorHAnsi"/>
          <w:color w:val="333333"/>
          <w:sz w:val="22"/>
          <w:szCs w:val="22"/>
        </w:rPr>
        <w:t>were strategically placed in a</w:t>
      </w:r>
      <w:r w:rsidRPr="00D45759">
        <w:rPr>
          <w:rFonts w:asciiTheme="minorHAnsi" w:hAnsiTheme="minorHAnsi" w:cstheme="minorHAnsi"/>
          <w:color w:val="333333"/>
          <w:sz w:val="22"/>
          <w:szCs w:val="22"/>
        </w:rPr>
        <w:t xml:space="preserve"> Geometry c</w:t>
      </w:r>
      <w:r>
        <w:rPr>
          <w:rFonts w:asciiTheme="minorHAnsi" w:hAnsiTheme="minorHAnsi" w:cstheme="minorHAnsi"/>
          <w:color w:val="333333"/>
          <w:sz w:val="22"/>
          <w:szCs w:val="22"/>
        </w:rPr>
        <w:t>lass that could</w:t>
      </w:r>
      <w:r w:rsidRPr="00D45759">
        <w:rPr>
          <w:rFonts w:asciiTheme="minorHAnsi" w:hAnsiTheme="minorHAnsi" w:cstheme="minorHAnsi"/>
          <w:color w:val="333333"/>
          <w:sz w:val="22"/>
          <w:szCs w:val="22"/>
        </w:rPr>
        <w:t xml:space="preserve"> provide interventions and targeted instruction to close their gaps.</w:t>
      </w:r>
    </w:p>
    <w:p w14:paraId="11B2CD02" w14:textId="77777777" w:rsidR="004028F1"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Master schedules for each school are reviewed and monitored at the district level for adherence to the expectations of academic time blocks and to ensure maximization of academic time.</w:t>
      </w:r>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 xml:space="preserve">At all levels, additional time will be given for targeted intervention through the adjustment of schedules to allow for standards-based learning, credit retrieval, and increased intervention time during the school day. In addition, expanded after school </w:t>
      </w:r>
      <w:r>
        <w:rPr>
          <w:rFonts w:asciiTheme="minorHAnsi" w:hAnsiTheme="minorHAnsi" w:cstheme="minorHAnsi"/>
          <w:color w:val="333333"/>
          <w:sz w:val="22"/>
          <w:szCs w:val="22"/>
        </w:rPr>
        <w:t>programs</w:t>
      </w:r>
      <w:r w:rsidRPr="00D45759">
        <w:rPr>
          <w:rFonts w:asciiTheme="minorHAnsi" w:hAnsiTheme="minorHAnsi" w:cstheme="minorHAnsi"/>
          <w:color w:val="333333"/>
          <w:sz w:val="22"/>
          <w:szCs w:val="22"/>
        </w:rPr>
        <w:t xml:space="preserve"> </w:t>
      </w:r>
      <w:r>
        <w:rPr>
          <w:rFonts w:asciiTheme="minorHAnsi" w:hAnsiTheme="minorHAnsi" w:cstheme="minorHAnsi"/>
          <w:color w:val="333333"/>
          <w:sz w:val="22"/>
          <w:szCs w:val="22"/>
        </w:rPr>
        <w:t>are</w:t>
      </w:r>
      <w:r w:rsidRPr="00D45759">
        <w:rPr>
          <w:rFonts w:asciiTheme="minorHAnsi" w:hAnsiTheme="minorHAnsi" w:cstheme="minorHAnsi"/>
          <w:color w:val="333333"/>
          <w:sz w:val="22"/>
          <w:szCs w:val="22"/>
        </w:rPr>
        <w:t xml:space="preserve"> provided to allow for targeted interventions to improve academic outcomes for our at-risk students. </w:t>
      </w:r>
    </w:p>
    <w:p w14:paraId="136F748F" w14:textId="77777777" w:rsidR="004028F1" w:rsidRDefault="004028F1" w:rsidP="004028F1">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 xml:space="preserve">Instructional Coaches, Resource Specialists, and </w:t>
      </w:r>
      <w:proofErr w:type="spellStart"/>
      <w:r>
        <w:rPr>
          <w:rFonts w:asciiTheme="minorHAnsi" w:hAnsiTheme="minorHAnsi" w:cstheme="minorHAnsi"/>
          <w:color w:val="333333"/>
          <w:sz w:val="22"/>
          <w:szCs w:val="22"/>
        </w:rPr>
        <w:t>Rti</w:t>
      </w:r>
      <w:proofErr w:type="spellEnd"/>
      <w:r>
        <w:rPr>
          <w:rFonts w:asciiTheme="minorHAnsi" w:hAnsiTheme="minorHAnsi" w:cstheme="minorHAnsi"/>
          <w:color w:val="333333"/>
          <w:sz w:val="22"/>
          <w:szCs w:val="22"/>
        </w:rPr>
        <w:t xml:space="preserve"> Specialists at the school sites will assist teachers in disaggregating data and identifying students that need interventions.  In grades K-5, Branching Minds will be utilized for </w:t>
      </w:r>
      <w:proofErr w:type="spellStart"/>
      <w:r>
        <w:rPr>
          <w:rFonts w:asciiTheme="minorHAnsi" w:hAnsiTheme="minorHAnsi" w:cstheme="minorHAnsi"/>
          <w:color w:val="333333"/>
          <w:sz w:val="22"/>
          <w:szCs w:val="22"/>
        </w:rPr>
        <w:t>RTi</w:t>
      </w:r>
      <w:proofErr w:type="spellEnd"/>
      <w:r>
        <w:rPr>
          <w:rFonts w:asciiTheme="minorHAnsi" w:hAnsiTheme="minorHAnsi" w:cstheme="minorHAnsi"/>
          <w:color w:val="333333"/>
          <w:sz w:val="22"/>
          <w:szCs w:val="22"/>
        </w:rPr>
        <w:t xml:space="preserve"> to help identify and track students in the </w:t>
      </w:r>
      <w:proofErr w:type="spellStart"/>
      <w:r>
        <w:rPr>
          <w:rFonts w:asciiTheme="minorHAnsi" w:hAnsiTheme="minorHAnsi" w:cstheme="minorHAnsi"/>
          <w:color w:val="333333"/>
          <w:sz w:val="22"/>
          <w:szCs w:val="22"/>
        </w:rPr>
        <w:t>RTi</w:t>
      </w:r>
      <w:proofErr w:type="spellEnd"/>
      <w:r>
        <w:rPr>
          <w:rFonts w:asciiTheme="minorHAnsi" w:hAnsiTheme="minorHAnsi" w:cstheme="minorHAnsi"/>
          <w:color w:val="333333"/>
          <w:sz w:val="22"/>
          <w:szCs w:val="22"/>
        </w:rPr>
        <w:t xml:space="preserve"> process and assist with documentation to make sure that interventions are being implemented, intervention plans are being followed, and parents are receiving communication about their child’s progress.  At middle school and high school the Instructional Coaches, Resource Specialists and </w:t>
      </w:r>
      <w:proofErr w:type="spellStart"/>
      <w:r>
        <w:rPr>
          <w:rFonts w:asciiTheme="minorHAnsi" w:hAnsiTheme="minorHAnsi" w:cstheme="minorHAnsi"/>
          <w:color w:val="333333"/>
          <w:sz w:val="22"/>
          <w:szCs w:val="22"/>
        </w:rPr>
        <w:t>Rti</w:t>
      </w:r>
      <w:proofErr w:type="spellEnd"/>
      <w:r>
        <w:rPr>
          <w:rFonts w:asciiTheme="minorHAnsi" w:hAnsiTheme="minorHAnsi" w:cstheme="minorHAnsi"/>
          <w:color w:val="333333"/>
          <w:sz w:val="22"/>
          <w:szCs w:val="22"/>
        </w:rPr>
        <w:t xml:space="preserve"> Specialists will help identify and track students in the </w:t>
      </w:r>
      <w:proofErr w:type="spellStart"/>
      <w:r>
        <w:rPr>
          <w:rFonts w:asciiTheme="minorHAnsi" w:hAnsiTheme="minorHAnsi" w:cstheme="minorHAnsi"/>
          <w:color w:val="333333"/>
          <w:sz w:val="22"/>
          <w:szCs w:val="22"/>
        </w:rPr>
        <w:t>Rti</w:t>
      </w:r>
      <w:proofErr w:type="spellEnd"/>
      <w:r>
        <w:rPr>
          <w:rFonts w:asciiTheme="minorHAnsi" w:hAnsiTheme="minorHAnsi" w:cstheme="minorHAnsi"/>
          <w:color w:val="333333"/>
          <w:sz w:val="22"/>
          <w:szCs w:val="22"/>
        </w:rPr>
        <w:t xml:space="preserve"> process and monitor the documentation and progress to make sure that interventions are being implemented, intervention plans are being followed and parents are receiving communication about their child’s progress. </w:t>
      </w:r>
      <w:r w:rsidRPr="00D45759">
        <w:rPr>
          <w:rFonts w:asciiTheme="minorHAnsi" w:hAnsiTheme="minorHAnsi" w:cstheme="minorHAnsi"/>
          <w:color w:val="333333"/>
          <w:sz w:val="22"/>
          <w:szCs w:val="22"/>
        </w:rPr>
        <w:t>Any student who has been identified as not making adequate progress will be personally contacted by school personnel to discuss progress monitoring data, and grades.</w:t>
      </w:r>
    </w:p>
    <w:p w14:paraId="35D75995" w14:textId="3FB7C79B" w:rsidR="004028F1" w:rsidRPr="00D45759"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Expanded learning opportunities will be afforded to all K-8 students using the </w:t>
      </w:r>
      <w:proofErr w:type="spellStart"/>
      <w:r w:rsidRPr="00D45759">
        <w:rPr>
          <w:rFonts w:asciiTheme="minorHAnsi" w:hAnsiTheme="minorHAnsi" w:cstheme="minorHAnsi"/>
          <w:color w:val="333333"/>
          <w:sz w:val="22"/>
          <w:szCs w:val="22"/>
        </w:rPr>
        <w:t>iReady</w:t>
      </w:r>
      <w:proofErr w:type="spellEnd"/>
      <w:r w:rsidRPr="00D45759">
        <w:rPr>
          <w:rFonts w:asciiTheme="minorHAnsi" w:hAnsiTheme="minorHAnsi" w:cstheme="minorHAnsi"/>
          <w:color w:val="333333"/>
          <w:sz w:val="22"/>
          <w:szCs w:val="22"/>
        </w:rPr>
        <w:t xml:space="preserve"> ELA and math individualized learning paths and data will be monitored by qualified teachers who will implement interventions and provide enrichment as the data indicates. ESE and ELL students will be provided </w:t>
      </w:r>
      <w:r w:rsidR="003929C1" w:rsidRPr="00D45759">
        <w:rPr>
          <w:rFonts w:asciiTheme="minorHAnsi" w:hAnsiTheme="minorHAnsi" w:cstheme="minorHAnsi"/>
          <w:color w:val="333333"/>
          <w:sz w:val="22"/>
          <w:szCs w:val="22"/>
        </w:rPr>
        <w:t>daily-individualized</w:t>
      </w:r>
      <w:r w:rsidRPr="00D45759">
        <w:rPr>
          <w:rFonts w:asciiTheme="minorHAnsi" w:hAnsiTheme="minorHAnsi" w:cstheme="minorHAnsi"/>
          <w:color w:val="333333"/>
          <w:sz w:val="22"/>
          <w:szCs w:val="22"/>
        </w:rPr>
        <w:t xml:space="preserve"> interventions based on their IEP goals and LEP plans.</w:t>
      </w:r>
      <w:r>
        <w:rPr>
          <w:rFonts w:asciiTheme="minorHAnsi" w:hAnsiTheme="minorHAnsi" w:cstheme="minorHAnsi"/>
          <w:color w:val="333333"/>
          <w:sz w:val="22"/>
          <w:szCs w:val="22"/>
        </w:rPr>
        <w:t xml:space="preserve"> In addition ELL students in grades K-5 have access to Imagine Learning Language and Literacy as another means to improve literacy and increase language proficiency and close the achievement gap.  Rosetta </w:t>
      </w:r>
      <w:proofErr w:type="gramStart"/>
      <w:r>
        <w:rPr>
          <w:rFonts w:asciiTheme="minorHAnsi" w:hAnsiTheme="minorHAnsi" w:cstheme="minorHAnsi"/>
          <w:color w:val="333333"/>
          <w:sz w:val="22"/>
          <w:szCs w:val="22"/>
        </w:rPr>
        <w:t>Stone</w:t>
      </w:r>
      <w:proofErr w:type="gramEnd"/>
      <w:r>
        <w:rPr>
          <w:rFonts w:asciiTheme="minorHAnsi" w:hAnsiTheme="minorHAnsi" w:cstheme="minorHAnsi"/>
          <w:color w:val="333333"/>
          <w:sz w:val="22"/>
          <w:szCs w:val="22"/>
        </w:rPr>
        <w:t xml:space="preserve"> is used at the high school and middle school with ELL students to increase language proficiency at those levels.  </w:t>
      </w:r>
      <w:proofErr w:type="spellStart"/>
      <w:r>
        <w:rPr>
          <w:rFonts w:asciiTheme="minorHAnsi" w:hAnsiTheme="minorHAnsi" w:cstheme="minorHAnsi"/>
          <w:color w:val="333333"/>
          <w:sz w:val="22"/>
          <w:szCs w:val="22"/>
        </w:rPr>
        <w:t>Edgenuity</w:t>
      </w:r>
      <w:proofErr w:type="spellEnd"/>
      <w:r>
        <w:rPr>
          <w:rFonts w:asciiTheme="minorHAnsi" w:hAnsiTheme="minorHAnsi" w:cstheme="minorHAnsi"/>
          <w:color w:val="333333"/>
          <w:sz w:val="22"/>
          <w:szCs w:val="22"/>
        </w:rPr>
        <w:t xml:space="preserve"> is utilized at the middle school and high school for ELL students that might need instruction or assistance with </w:t>
      </w:r>
      <w:r>
        <w:rPr>
          <w:rFonts w:asciiTheme="minorHAnsi" w:hAnsiTheme="minorHAnsi" w:cstheme="minorHAnsi"/>
          <w:color w:val="333333"/>
          <w:sz w:val="22"/>
          <w:szCs w:val="22"/>
        </w:rPr>
        <w:lastRenderedPageBreak/>
        <w:t xml:space="preserve">instruction in another language. </w:t>
      </w:r>
      <w:r w:rsidRPr="00D45759">
        <w:rPr>
          <w:rFonts w:asciiTheme="minorHAnsi" w:hAnsiTheme="minorHAnsi" w:cstheme="minorHAnsi"/>
          <w:color w:val="333333"/>
          <w:sz w:val="22"/>
          <w:szCs w:val="22"/>
        </w:rPr>
        <w:t>In addition, all students will have their individualized ELA and mathematics learning paths adjusted after their progress monitoring.</w:t>
      </w:r>
    </w:p>
    <w:p w14:paraId="2194757C" w14:textId="77777777" w:rsidR="004028F1" w:rsidRPr="00D45759" w:rsidRDefault="004028F1" w:rsidP="004028F1">
      <w:pPr>
        <w:pStyle w:val="NormalWe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In high school and middle school, s</w:t>
      </w:r>
      <w:r w:rsidRPr="00D45759">
        <w:rPr>
          <w:rFonts w:asciiTheme="minorHAnsi" w:hAnsiTheme="minorHAnsi" w:cstheme="minorHAnsi"/>
          <w:color w:val="333333"/>
          <w:sz w:val="22"/>
          <w:szCs w:val="22"/>
        </w:rPr>
        <w:t xml:space="preserve">tudents that are identified </w:t>
      </w:r>
      <w:r>
        <w:rPr>
          <w:rFonts w:asciiTheme="minorHAnsi" w:hAnsiTheme="minorHAnsi" w:cstheme="minorHAnsi"/>
          <w:color w:val="333333"/>
          <w:sz w:val="22"/>
          <w:szCs w:val="22"/>
        </w:rPr>
        <w:t>as deficient in ELA</w:t>
      </w:r>
      <w:r w:rsidRPr="00D45759">
        <w:rPr>
          <w:rFonts w:asciiTheme="minorHAnsi" w:hAnsiTheme="minorHAnsi" w:cstheme="minorHAnsi"/>
          <w:color w:val="333333"/>
          <w:sz w:val="22"/>
          <w:szCs w:val="22"/>
        </w:rPr>
        <w:t xml:space="preserve"> will be placed in the Read 180 Program and will complete the Read 180 Reading Inventory.</w:t>
      </w:r>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Reading Coaches will work directly with reading teachers to push in to provide additional targeted small group interventions.</w:t>
      </w:r>
    </w:p>
    <w:p w14:paraId="576BCD0B" w14:textId="77777777" w:rsidR="004028F1" w:rsidRPr="00D45759"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For students showing a decline in mathematics (Algebra or Geometry) additional targeted learning activities will be provided via </w:t>
      </w:r>
      <w:r>
        <w:rPr>
          <w:rFonts w:asciiTheme="minorHAnsi" w:hAnsiTheme="minorHAnsi" w:cstheme="minorHAnsi"/>
          <w:color w:val="333333"/>
          <w:sz w:val="22"/>
          <w:szCs w:val="22"/>
        </w:rPr>
        <w:t>Kahn Academy</w:t>
      </w:r>
      <w:r w:rsidRPr="00D45759">
        <w:rPr>
          <w:rFonts w:asciiTheme="minorHAnsi" w:hAnsiTheme="minorHAnsi" w:cstheme="minorHAnsi"/>
          <w:color w:val="333333"/>
          <w:sz w:val="22"/>
          <w:szCs w:val="22"/>
        </w:rPr>
        <w:t>.</w:t>
      </w:r>
    </w:p>
    <w:p w14:paraId="5DA60546" w14:textId="77777777" w:rsidR="004028F1" w:rsidRPr="00D45759" w:rsidRDefault="004028F1" w:rsidP="004028F1">
      <w:pPr>
        <w:pStyle w:val="NormalWeb"/>
        <w:shd w:val="clear" w:color="auto" w:fill="FFFFFF"/>
        <w:rPr>
          <w:rFonts w:asciiTheme="minorHAnsi" w:hAnsiTheme="minorHAnsi" w:cstheme="minorHAnsi"/>
          <w:color w:val="333333"/>
          <w:sz w:val="22"/>
          <w:szCs w:val="22"/>
        </w:rPr>
      </w:pPr>
      <w:r w:rsidRPr="00D45759">
        <w:rPr>
          <w:rFonts w:asciiTheme="minorHAnsi" w:hAnsiTheme="minorHAnsi" w:cstheme="minorHAnsi"/>
          <w:color w:val="333333"/>
          <w:sz w:val="22"/>
          <w:szCs w:val="22"/>
        </w:rPr>
        <w:t xml:space="preserve">All high school and middle school students who are credit deficient, will be provided learning opportunities through </w:t>
      </w:r>
      <w:proofErr w:type="spellStart"/>
      <w:r w:rsidRPr="00D45759">
        <w:rPr>
          <w:rFonts w:asciiTheme="minorHAnsi" w:hAnsiTheme="minorHAnsi" w:cstheme="minorHAnsi"/>
          <w:color w:val="333333"/>
          <w:sz w:val="22"/>
          <w:szCs w:val="22"/>
        </w:rPr>
        <w:t>Edgenuity</w:t>
      </w:r>
      <w:proofErr w:type="spellEnd"/>
      <w:r w:rsidRPr="00D45759">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and/or </w:t>
      </w:r>
      <w:proofErr w:type="spellStart"/>
      <w:r>
        <w:rPr>
          <w:rFonts w:asciiTheme="minorHAnsi" w:hAnsiTheme="minorHAnsi" w:cstheme="minorHAnsi"/>
          <w:color w:val="333333"/>
          <w:sz w:val="22"/>
          <w:szCs w:val="22"/>
        </w:rPr>
        <w:t>Edmentum</w:t>
      </w:r>
      <w:proofErr w:type="spellEnd"/>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 xml:space="preserve">with a qualified instructor to close achievement gaps which will enable them to graduate on time. We will also offer science camps, ELL camps, </w:t>
      </w:r>
      <w:proofErr w:type="gramStart"/>
      <w:r>
        <w:rPr>
          <w:rFonts w:asciiTheme="minorHAnsi" w:hAnsiTheme="minorHAnsi" w:cstheme="minorHAnsi"/>
          <w:color w:val="333333"/>
          <w:sz w:val="22"/>
          <w:szCs w:val="22"/>
        </w:rPr>
        <w:t>Biology</w:t>
      </w:r>
      <w:proofErr w:type="gramEnd"/>
      <w:r>
        <w:rPr>
          <w:rFonts w:asciiTheme="minorHAnsi" w:hAnsiTheme="minorHAnsi" w:cstheme="minorHAnsi"/>
          <w:color w:val="333333"/>
          <w:sz w:val="22"/>
          <w:szCs w:val="22"/>
        </w:rPr>
        <w:t xml:space="preserve"> </w:t>
      </w:r>
      <w:r w:rsidRPr="00D45759">
        <w:rPr>
          <w:rFonts w:asciiTheme="minorHAnsi" w:hAnsiTheme="minorHAnsi" w:cstheme="minorHAnsi"/>
          <w:color w:val="333333"/>
          <w:sz w:val="22"/>
          <w:szCs w:val="22"/>
        </w:rPr>
        <w:t>and Algebra boot camps to provide students with experiential learning opportunities to increase proficiency of standards.</w:t>
      </w:r>
      <w:r>
        <w:rPr>
          <w:rFonts w:asciiTheme="minorHAnsi" w:hAnsiTheme="minorHAnsi" w:cstheme="minorHAnsi"/>
          <w:color w:val="333333"/>
          <w:sz w:val="22"/>
          <w:szCs w:val="22"/>
        </w:rPr>
        <w:t xml:space="preserve">  Extended Day and Extended Year programs will be offered at all school sites and will target those that are identified as deficient in ELA and/or Math.  Transportation will provided when possible to increase the access to our students/families.</w:t>
      </w:r>
    </w:p>
    <w:p w14:paraId="452525F2" w14:textId="37917848" w:rsidR="004028F1" w:rsidRPr="00D45759" w:rsidRDefault="004028F1" w:rsidP="004028F1">
      <w:pPr>
        <w:pStyle w:val="NormalWeb"/>
        <w:shd w:val="clear" w:color="auto" w:fill="FFFFFF"/>
        <w:rPr>
          <w:rFonts w:cstheme="minorHAnsi"/>
        </w:rPr>
      </w:pPr>
      <w:r w:rsidRPr="00D45759">
        <w:rPr>
          <w:rFonts w:asciiTheme="minorHAnsi" w:hAnsiTheme="minorHAnsi" w:cstheme="minorHAnsi"/>
          <w:color w:val="333333"/>
          <w:sz w:val="22"/>
          <w:szCs w:val="22"/>
        </w:rPr>
        <w:t xml:space="preserve">Support from school social workers, school nurses, and licensed mental health professionals has been increased to assist schools with the most significant student mental health needs. One coordinator for social work services </w:t>
      </w:r>
      <w:r>
        <w:rPr>
          <w:rFonts w:asciiTheme="minorHAnsi" w:hAnsiTheme="minorHAnsi" w:cstheme="minorHAnsi"/>
          <w:color w:val="333333"/>
          <w:sz w:val="22"/>
          <w:szCs w:val="22"/>
        </w:rPr>
        <w:t xml:space="preserve">was added </w:t>
      </w:r>
      <w:r w:rsidRPr="00D45759">
        <w:rPr>
          <w:rFonts w:asciiTheme="minorHAnsi" w:hAnsiTheme="minorHAnsi" w:cstheme="minorHAnsi"/>
          <w:color w:val="333333"/>
          <w:sz w:val="22"/>
          <w:szCs w:val="22"/>
        </w:rPr>
        <w:t>for additional support to schools and to ensure appropriate levels of training and supervision for increased personnel</w:t>
      </w:r>
      <w:r>
        <w:rPr>
          <w:rFonts w:asciiTheme="minorHAnsi" w:hAnsiTheme="minorHAnsi" w:cstheme="minorHAnsi"/>
          <w:color w:val="333333"/>
          <w:sz w:val="22"/>
          <w:szCs w:val="22"/>
        </w:rPr>
        <w:t xml:space="preserve">. </w:t>
      </w:r>
      <w:proofErr w:type="spellStart"/>
      <w:r>
        <w:rPr>
          <w:rFonts w:asciiTheme="minorHAnsi" w:hAnsiTheme="minorHAnsi" w:cstheme="minorHAnsi"/>
          <w:color w:val="333333"/>
          <w:sz w:val="22"/>
          <w:szCs w:val="22"/>
        </w:rPr>
        <w:t>Edgenuity</w:t>
      </w:r>
      <w:proofErr w:type="spellEnd"/>
      <w:r>
        <w:rPr>
          <w:rFonts w:asciiTheme="minorHAnsi" w:hAnsiTheme="minorHAnsi" w:cstheme="minorHAnsi"/>
          <w:color w:val="333333"/>
          <w:sz w:val="22"/>
          <w:szCs w:val="22"/>
        </w:rPr>
        <w:t xml:space="preserve"> will be used to provide SEL curriculum at the high school and middle schools.  Branching Minds will be used to monitor and track Behavior Intervention Plans at the secondary level.  </w:t>
      </w:r>
      <w:r w:rsidRPr="00D45759">
        <w:rPr>
          <w:rFonts w:asciiTheme="minorHAnsi" w:hAnsiTheme="minorHAnsi" w:cstheme="minorHAnsi"/>
          <w:color w:val="333333"/>
          <w:sz w:val="22"/>
          <w:szCs w:val="22"/>
        </w:rPr>
        <w:t>Additionally, materials are in the process of being secured that will be used to assess students who need an emotional/behavioral screening (as required by Florida Statute).</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467A782D" w:rsidR="00805698" w:rsidRPr="00805698" w:rsidRDefault="00CE5734"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C43B75">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 xml:space="preserve">plan and take such comments into account prior to the submission of the final plan to the Department </w:t>
      </w:r>
      <w:r w:rsidR="00805698" w:rsidRPr="00805698">
        <w:rPr>
          <w:szCs w:val="24"/>
        </w:rPr>
        <w:lastRenderedPageBreak/>
        <w:t>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6018F4CB" w:rsidR="00945037" w:rsidRDefault="00CE5734"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D57C28">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5275E9EC" w:rsidR="001E7E4A" w:rsidRDefault="00CE5734"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D57C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64186E2" w:rsidR="001E7E4A" w:rsidRDefault="00CE5734"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D57C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087FFA1" w:rsidR="00090090" w:rsidRDefault="00CE5734"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D57C28">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7CF5747A" w:rsidR="00405248" w:rsidRDefault="00CE5734"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D57C28">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77B5976E" w:rsidR="001E7E4A" w:rsidRDefault="00CE5734"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D57C28">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02E4A569" w:rsidR="00944CE0" w:rsidRPr="008532E3" w:rsidRDefault="00D57C28" w:rsidP="00F4642B">
            <w:pPr>
              <w:pStyle w:val="NoSpacing"/>
              <w:rPr>
                <w:sz w:val="36"/>
                <w:szCs w:val="24"/>
              </w:rPr>
            </w:pPr>
            <w:r>
              <w:rPr>
                <w:sz w:val="36"/>
                <w:szCs w:val="24"/>
              </w:rPr>
              <w:t>Teresa Hall, Director of Student Academic Services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3AFC5BB3" w:rsidR="00944CE0" w:rsidRPr="008532E3" w:rsidRDefault="00CE5734" w:rsidP="00F4642B">
            <w:pPr>
              <w:pStyle w:val="NoSpacing"/>
              <w:rPr>
                <w:sz w:val="36"/>
                <w:szCs w:val="24"/>
              </w:rPr>
            </w:pPr>
            <w:hyperlink r:id="rId15" w:history="1">
              <w:r w:rsidR="00D57C28" w:rsidRPr="000F5B9C">
                <w:rPr>
                  <w:rStyle w:val="Hyperlink"/>
                  <w:sz w:val="36"/>
                  <w:szCs w:val="24"/>
                </w:rPr>
                <w:t>thall@hardee.k12.fl.us</w:t>
              </w:r>
            </w:hyperlink>
            <w:r w:rsidR="00D57C28">
              <w:rPr>
                <w:sz w:val="36"/>
                <w:szCs w:val="24"/>
              </w:rPr>
              <w:t>, 863-767-0662, ext. 1310</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6"/>
      <w:footerReference w:type="default" r:id="rId17"/>
      <w:footerReference w:type="first" r:id="rId18"/>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6CCE" w14:textId="77777777" w:rsidR="00CE5734" w:rsidRDefault="00CE5734" w:rsidP="00AC24B8">
      <w:r>
        <w:separator/>
      </w:r>
    </w:p>
  </w:endnote>
  <w:endnote w:type="continuationSeparator" w:id="0">
    <w:p w14:paraId="3BB8435E" w14:textId="77777777" w:rsidR="00CE5734" w:rsidRDefault="00CE5734"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2A2F" w14:textId="55BFD170" w:rsidR="005B0325" w:rsidRDefault="005B0325">
    <w:pPr>
      <w:pStyle w:val="Footer"/>
    </w:pPr>
    <w:r>
      <w:t>Hardee County School District</w:t>
    </w:r>
  </w:p>
  <w:p w14:paraId="0BAE976E" w14:textId="25F6A185" w:rsidR="005B0325" w:rsidRDefault="005B0325" w:rsidP="00CA6651">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5B0325" w:rsidRPr="00862BD5" w:rsidRDefault="005B0325"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3CE44" w14:textId="77777777" w:rsidR="00CE5734" w:rsidRDefault="00CE5734" w:rsidP="00AC24B8">
      <w:r>
        <w:separator/>
      </w:r>
    </w:p>
  </w:footnote>
  <w:footnote w:type="continuationSeparator" w:id="0">
    <w:p w14:paraId="26B18AC5" w14:textId="77777777" w:rsidR="00CE5734" w:rsidRDefault="00CE5734"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5B0325" w:rsidRDefault="005B0325" w:rsidP="00F67BF1">
    <w:pPr>
      <w:pStyle w:val="Header"/>
      <w:spacing w:before="0" w:after="0" w:line="240" w:lineRule="auto"/>
      <w:jc w:val="center"/>
      <w:rPr>
        <w:b/>
      </w:rPr>
    </w:pPr>
    <w:r>
      <w:rPr>
        <w:b/>
      </w:rPr>
      <w:t xml:space="preserve"> </w:t>
    </w:r>
  </w:p>
  <w:p w14:paraId="09F7CB4E" w14:textId="0166B941" w:rsidR="005B0325" w:rsidRDefault="005B0325"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5B0325" w:rsidRPr="00D831FA" w:rsidRDefault="005B0325"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5B0325" w:rsidRPr="006F79C5" w:rsidRDefault="005B0325"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863"/>
    <w:multiLevelType w:val="hybridMultilevel"/>
    <w:tmpl w:val="51327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61714"/>
    <w:multiLevelType w:val="hybridMultilevel"/>
    <w:tmpl w:val="10CCB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31D81"/>
    <w:multiLevelType w:val="hybridMultilevel"/>
    <w:tmpl w:val="43987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
  </w:num>
  <w:num w:numId="5">
    <w:abstractNumId w:val="10"/>
  </w:num>
  <w:num w:numId="6">
    <w:abstractNumId w:val="11"/>
  </w:num>
  <w:num w:numId="7">
    <w:abstractNumId w:val="13"/>
  </w:num>
  <w:num w:numId="8">
    <w:abstractNumId w:val="4"/>
  </w:num>
  <w:num w:numId="9">
    <w:abstractNumId w:val="14"/>
  </w:num>
  <w:num w:numId="10">
    <w:abstractNumId w:val="6"/>
  </w:num>
  <w:num w:numId="11">
    <w:abstractNumId w:val="5"/>
  </w:num>
  <w:num w:numId="12">
    <w:abstractNumId w:val="8"/>
  </w:num>
  <w:num w:numId="13">
    <w:abstractNumId w:val="7"/>
  </w:num>
  <w:num w:numId="14">
    <w:abstractNumId w:val="16"/>
  </w:num>
  <w:num w:numId="15">
    <w:abstractNumId w:val="2"/>
  </w:num>
  <w:num w:numId="16">
    <w:abstractNumId w:val="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581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570CF"/>
    <w:rsid w:val="00060314"/>
    <w:rsid w:val="00061639"/>
    <w:rsid w:val="000619D2"/>
    <w:rsid w:val="00061E03"/>
    <w:rsid w:val="00062A1B"/>
    <w:rsid w:val="00063890"/>
    <w:rsid w:val="00063E7D"/>
    <w:rsid w:val="00063F7D"/>
    <w:rsid w:val="0006532A"/>
    <w:rsid w:val="000653D5"/>
    <w:rsid w:val="000700F3"/>
    <w:rsid w:val="000701C3"/>
    <w:rsid w:val="000742B9"/>
    <w:rsid w:val="000743C2"/>
    <w:rsid w:val="00075095"/>
    <w:rsid w:val="00075DDB"/>
    <w:rsid w:val="000764F1"/>
    <w:rsid w:val="00077B6A"/>
    <w:rsid w:val="00084301"/>
    <w:rsid w:val="0008430C"/>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2"/>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781"/>
    <w:rsid w:val="000E6D01"/>
    <w:rsid w:val="000F004C"/>
    <w:rsid w:val="000F072F"/>
    <w:rsid w:val="000F1914"/>
    <w:rsid w:val="000F1B8F"/>
    <w:rsid w:val="000F1CB3"/>
    <w:rsid w:val="000F5146"/>
    <w:rsid w:val="000F56FE"/>
    <w:rsid w:val="000F7FB0"/>
    <w:rsid w:val="00102178"/>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216B"/>
    <w:rsid w:val="00133F3F"/>
    <w:rsid w:val="0013426A"/>
    <w:rsid w:val="00134806"/>
    <w:rsid w:val="001349A1"/>
    <w:rsid w:val="00134CE5"/>
    <w:rsid w:val="00135487"/>
    <w:rsid w:val="0014294F"/>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37AD"/>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429F"/>
    <w:rsid w:val="0019535D"/>
    <w:rsid w:val="001955DE"/>
    <w:rsid w:val="001967F2"/>
    <w:rsid w:val="001A0E60"/>
    <w:rsid w:val="001A1D02"/>
    <w:rsid w:val="001A2625"/>
    <w:rsid w:val="001A2711"/>
    <w:rsid w:val="001A3095"/>
    <w:rsid w:val="001A4670"/>
    <w:rsid w:val="001A4F4A"/>
    <w:rsid w:val="001A79D3"/>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3E97"/>
    <w:rsid w:val="001E5186"/>
    <w:rsid w:val="001E51FF"/>
    <w:rsid w:val="001E523F"/>
    <w:rsid w:val="001E53B7"/>
    <w:rsid w:val="001E5A7A"/>
    <w:rsid w:val="001E63AE"/>
    <w:rsid w:val="001E6A48"/>
    <w:rsid w:val="001E6FCD"/>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48F"/>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2C7E"/>
    <w:rsid w:val="002E3051"/>
    <w:rsid w:val="002E496E"/>
    <w:rsid w:val="002E4FF9"/>
    <w:rsid w:val="002E5526"/>
    <w:rsid w:val="002E62D0"/>
    <w:rsid w:val="002E687F"/>
    <w:rsid w:val="002E6C9F"/>
    <w:rsid w:val="002E7BB7"/>
    <w:rsid w:val="002F0F0C"/>
    <w:rsid w:val="002F104B"/>
    <w:rsid w:val="002F12B0"/>
    <w:rsid w:val="002F1A0E"/>
    <w:rsid w:val="002F636B"/>
    <w:rsid w:val="002F72C3"/>
    <w:rsid w:val="003012EA"/>
    <w:rsid w:val="003017E0"/>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2B1F"/>
    <w:rsid w:val="003233A9"/>
    <w:rsid w:val="00323F26"/>
    <w:rsid w:val="003242BC"/>
    <w:rsid w:val="0032511E"/>
    <w:rsid w:val="003258C6"/>
    <w:rsid w:val="0032726F"/>
    <w:rsid w:val="00327514"/>
    <w:rsid w:val="00327663"/>
    <w:rsid w:val="0032792A"/>
    <w:rsid w:val="00330456"/>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29C1"/>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8F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633E"/>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10DD"/>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A750C"/>
    <w:rsid w:val="004B01B8"/>
    <w:rsid w:val="004B1F9B"/>
    <w:rsid w:val="004B262F"/>
    <w:rsid w:val="004B28CB"/>
    <w:rsid w:val="004B3053"/>
    <w:rsid w:val="004B4BB1"/>
    <w:rsid w:val="004B65DA"/>
    <w:rsid w:val="004C10D3"/>
    <w:rsid w:val="004C1392"/>
    <w:rsid w:val="004C266C"/>
    <w:rsid w:val="004C27A9"/>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C10"/>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4445"/>
    <w:rsid w:val="005456B8"/>
    <w:rsid w:val="005464F4"/>
    <w:rsid w:val="00551543"/>
    <w:rsid w:val="00555067"/>
    <w:rsid w:val="005552A3"/>
    <w:rsid w:val="005558B6"/>
    <w:rsid w:val="0055768B"/>
    <w:rsid w:val="00560FAF"/>
    <w:rsid w:val="00561AAD"/>
    <w:rsid w:val="00563F78"/>
    <w:rsid w:val="00564D35"/>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25"/>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F0605"/>
    <w:rsid w:val="005F14CE"/>
    <w:rsid w:val="005F1EF5"/>
    <w:rsid w:val="005F30C8"/>
    <w:rsid w:val="005F3B57"/>
    <w:rsid w:val="005F522A"/>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32A"/>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9796A"/>
    <w:rsid w:val="006A0430"/>
    <w:rsid w:val="006A0F6F"/>
    <w:rsid w:val="006A10A1"/>
    <w:rsid w:val="006A15A3"/>
    <w:rsid w:val="006A2C60"/>
    <w:rsid w:val="006A467A"/>
    <w:rsid w:val="006A5A39"/>
    <w:rsid w:val="006A6CDE"/>
    <w:rsid w:val="006A7150"/>
    <w:rsid w:val="006A7BA1"/>
    <w:rsid w:val="006B2F62"/>
    <w:rsid w:val="006B38FB"/>
    <w:rsid w:val="006B3DDD"/>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837AF"/>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04E0"/>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70B"/>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231D"/>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0FD"/>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2BD"/>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5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170E6"/>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0CBD"/>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1A1"/>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3F84"/>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667F"/>
    <w:rsid w:val="00B77950"/>
    <w:rsid w:val="00B80D5F"/>
    <w:rsid w:val="00B82C18"/>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0FE3"/>
    <w:rsid w:val="00BD10E4"/>
    <w:rsid w:val="00BD1EC9"/>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314"/>
    <w:rsid w:val="00C02BCA"/>
    <w:rsid w:val="00C03999"/>
    <w:rsid w:val="00C05AFF"/>
    <w:rsid w:val="00C07878"/>
    <w:rsid w:val="00C0792F"/>
    <w:rsid w:val="00C07E07"/>
    <w:rsid w:val="00C10AA2"/>
    <w:rsid w:val="00C13C7C"/>
    <w:rsid w:val="00C14B17"/>
    <w:rsid w:val="00C1519B"/>
    <w:rsid w:val="00C16B96"/>
    <w:rsid w:val="00C16D5F"/>
    <w:rsid w:val="00C20A59"/>
    <w:rsid w:val="00C20E8C"/>
    <w:rsid w:val="00C23739"/>
    <w:rsid w:val="00C2483A"/>
    <w:rsid w:val="00C24A9E"/>
    <w:rsid w:val="00C24E8F"/>
    <w:rsid w:val="00C253DC"/>
    <w:rsid w:val="00C26FFC"/>
    <w:rsid w:val="00C31EBF"/>
    <w:rsid w:val="00C35122"/>
    <w:rsid w:val="00C35744"/>
    <w:rsid w:val="00C403C6"/>
    <w:rsid w:val="00C437D4"/>
    <w:rsid w:val="00C43B75"/>
    <w:rsid w:val="00C460CB"/>
    <w:rsid w:val="00C46AE6"/>
    <w:rsid w:val="00C50438"/>
    <w:rsid w:val="00C504CC"/>
    <w:rsid w:val="00C50E7C"/>
    <w:rsid w:val="00C53856"/>
    <w:rsid w:val="00C55726"/>
    <w:rsid w:val="00C56AF2"/>
    <w:rsid w:val="00C60DF0"/>
    <w:rsid w:val="00C616AE"/>
    <w:rsid w:val="00C61CB3"/>
    <w:rsid w:val="00C61E48"/>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035E"/>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E5734"/>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57C28"/>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C94"/>
    <w:rsid w:val="00D93FCE"/>
    <w:rsid w:val="00D94817"/>
    <w:rsid w:val="00DA0328"/>
    <w:rsid w:val="00DA2649"/>
    <w:rsid w:val="00DA410E"/>
    <w:rsid w:val="00DA4C1F"/>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1804"/>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6B5E"/>
    <w:rsid w:val="00E17303"/>
    <w:rsid w:val="00E21C06"/>
    <w:rsid w:val="00E2277B"/>
    <w:rsid w:val="00E22E0F"/>
    <w:rsid w:val="00E233F5"/>
    <w:rsid w:val="00E276F2"/>
    <w:rsid w:val="00E309FD"/>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3B02"/>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A7C4B"/>
    <w:rsid w:val="00EB011E"/>
    <w:rsid w:val="00EB0620"/>
    <w:rsid w:val="00EB0C6B"/>
    <w:rsid w:val="00EB227E"/>
    <w:rsid w:val="00EB41BC"/>
    <w:rsid w:val="00EB48E8"/>
    <w:rsid w:val="00EB584E"/>
    <w:rsid w:val="00EB5AA6"/>
    <w:rsid w:val="00EB623A"/>
    <w:rsid w:val="00EB7B77"/>
    <w:rsid w:val="00EC192E"/>
    <w:rsid w:val="00EC378C"/>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CC"/>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6A52"/>
    <w:rsid w:val="00F67BF1"/>
    <w:rsid w:val="00F703B4"/>
    <w:rsid w:val="00F70C6D"/>
    <w:rsid w:val="00F71600"/>
    <w:rsid w:val="00F724C6"/>
    <w:rsid w:val="00F7375F"/>
    <w:rsid w:val="00F76C43"/>
    <w:rsid w:val="00F7727B"/>
    <w:rsid w:val="00F80C98"/>
    <w:rsid w:val="00F82EC7"/>
    <w:rsid w:val="00F850D3"/>
    <w:rsid w:val="00F86AB1"/>
    <w:rsid w:val="00F8714E"/>
    <w:rsid w:val="00F879D9"/>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A7D78"/>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NormalWeb">
    <w:name w:val="Normal (Web)"/>
    <w:basedOn w:val="Normal"/>
    <w:uiPriority w:val="99"/>
    <w:unhideWhenUsed/>
    <w:rsid w:val="004028F1"/>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7827">
      <w:bodyDiv w:val="1"/>
      <w:marLeft w:val="0"/>
      <w:marRight w:val="0"/>
      <w:marTop w:val="0"/>
      <w:marBottom w:val="0"/>
      <w:divBdr>
        <w:top w:val="none" w:sz="0" w:space="0" w:color="auto"/>
        <w:left w:val="none" w:sz="0" w:space="0" w:color="auto"/>
        <w:bottom w:val="none" w:sz="0" w:space="0" w:color="auto"/>
        <w:right w:val="none" w:sz="0" w:space="0" w:color="auto"/>
      </w:divBdr>
    </w:div>
    <w:div w:id="649334119">
      <w:bodyDiv w:val="1"/>
      <w:marLeft w:val="0"/>
      <w:marRight w:val="0"/>
      <w:marTop w:val="0"/>
      <w:marBottom w:val="0"/>
      <w:divBdr>
        <w:top w:val="none" w:sz="0" w:space="0" w:color="auto"/>
        <w:left w:val="none" w:sz="0" w:space="0" w:color="auto"/>
        <w:bottom w:val="none" w:sz="0" w:space="0" w:color="auto"/>
        <w:right w:val="none" w:sz="0" w:space="0" w:color="auto"/>
      </w:divBdr>
    </w:div>
    <w:div w:id="655885720">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29856612">
      <w:bodyDiv w:val="1"/>
      <w:marLeft w:val="0"/>
      <w:marRight w:val="0"/>
      <w:marTop w:val="0"/>
      <w:marBottom w:val="0"/>
      <w:divBdr>
        <w:top w:val="none" w:sz="0" w:space="0" w:color="auto"/>
        <w:left w:val="none" w:sz="0" w:space="0" w:color="auto"/>
        <w:bottom w:val="none" w:sz="0" w:space="0" w:color="auto"/>
        <w:right w:val="none" w:sz="0" w:space="0" w:color="auto"/>
      </w:divBdr>
    </w:div>
    <w:div w:id="1357779933">
      <w:bodyDiv w:val="1"/>
      <w:marLeft w:val="0"/>
      <w:marRight w:val="0"/>
      <w:marTop w:val="0"/>
      <w:marBottom w:val="0"/>
      <w:divBdr>
        <w:top w:val="none" w:sz="0" w:space="0" w:color="auto"/>
        <w:left w:val="none" w:sz="0" w:space="0" w:color="auto"/>
        <w:bottom w:val="none" w:sz="0" w:space="0" w:color="auto"/>
        <w:right w:val="none" w:sz="0" w:space="0" w:color="auto"/>
      </w:divBdr>
    </w:div>
    <w:div w:id="1530407487">
      <w:bodyDiv w:val="1"/>
      <w:marLeft w:val="0"/>
      <w:marRight w:val="0"/>
      <w:marTop w:val="0"/>
      <w:marBottom w:val="0"/>
      <w:divBdr>
        <w:top w:val="none" w:sz="0" w:space="0" w:color="auto"/>
        <w:left w:val="none" w:sz="0" w:space="0" w:color="auto"/>
        <w:bottom w:val="none" w:sz="0" w:space="0" w:color="auto"/>
        <w:right w:val="none" w:sz="0" w:space="0" w:color="auto"/>
      </w:divBdr>
    </w:div>
    <w:div w:id="1851290808">
      <w:bodyDiv w:val="1"/>
      <w:marLeft w:val="0"/>
      <w:marRight w:val="0"/>
      <w:marTop w:val="0"/>
      <w:marBottom w:val="0"/>
      <w:divBdr>
        <w:top w:val="none" w:sz="0" w:space="0" w:color="auto"/>
        <w:left w:val="none" w:sz="0" w:space="0" w:color="auto"/>
        <w:bottom w:val="none" w:sz="0" w:space="0" w:color="auto"/>
        <w:right w:val="none" w:sz="0" w:space="0" w:color="auto"/>
      </w:divBdr>
    </w:div>
    <w:div w:id="1885410487">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911966777">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thall@hardee.k12.fl.us"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30EF-803F-46B6-BF19-16813ED5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6632</Words>
  <Characters>37807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Teresa Hall</cp:lastModifiedBy>
  <cp:revision>2</cp:revision>
  <cp:lastPrinted>2021-12-18T00:55:00Z</cp:lastPrinted>
  <dcterms:created xsi:type="dcterms:W3CDTF">2021-12-18T02:26:00Z</dcterms:created>
  <dcterms:modified xsi:type="dcterms:W3CDTF">2021-12-18T02:26:00Z</dcterms:modified>
</cp:coreProperties>
</file>