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13FB40C9" w:rsidR="00E276F2" w:rsidRDefault="00EF5256" w:rsidP="001B2458">
      <w:pPr>
        <w:pStyle w:val="NoSpacing"/>
        <w:rPr>
          <w:rFonts w:cs="Times New Roman"/>
        </w:rPr>
      </w:pPr>
      <w:r w:rsidRPr="00EF5256">
        <w:rPr>
          <w:rFonts w:cs="Times New Roman"/>
          <w:noProof/>
          <w:color w:val="548DD4" w:themeColor="text2" w:themeTint="99"/>
          <w:sz w:val="44"/>
        </w:rPr>
        <w:drawing>
          <wp:anchor distT="0" distB="0" distL="114300" distR="114300" simplePos="0" relativeHeight="251664384" behindDoc="0" locked="0" layoutInCell="1" allowOverlap="1" wp14:anchorId="73DB8364" wp14:editId="639E3121">
            <wp:simplePos x="0" y="0"/>
            <wp:positionH relativeFrom="column">
              <wp:posOffset>1268934</wp:posOffset>
            </wp:positionH>
            <wp:positionV relativeFrom="paragraph">
              <wp:posOffset>7315</wp:posOffset>
            </wp:positionV>
            <wp:extent cx="2040941" cy="1019528"/>
            <wp:effectExtent l="0" t="0" r="0" b="9525"/>
            <wp:wrapNone/>
            <wp:docPr id="1" name="Picture 1" descr="C:\Users\lprice\Desktop\File Cabinet\K-L\GDS_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rice\Desktop\File Cabinet\K-L\GDS_Small-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0941" cy="10195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5800A" w14:textId="32DE449E"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14FA6AC1"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4D1D952A"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1114120F"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024FB679"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57B2046C" w:rsidR="00A372CC" w:rsidRDefault="00BE5578" w:rsidP="008951C4">
      <w:pPr>
        <w:pStyle w:val="NoSpacing"/>
        <w:jc w:val="right"/>
        <w:rPr>
          <w:rFonts w:cs="Times New Roman"/>
          <w:color w:val="548DD4" w:themeColor="text2" w:themeTint="99"/>
          <w:sz w:val="44"/>
        </w:rPr>
      </w:pPr>
      <w:r>
        <w:rPr>
          <w:rFonts w:cs="Times New Roman"/>
          <w:color w:val="548DD4" w:themeColor="text2" w:themeTint="99"/>
          <w:sz w:val="44"/>
        </w:rPr>
        <w:t>Gulf District Schools</w:t>
      </w:r>
      <w:r w:rsidR="00A372CC">
        <w:rPr>
          <w:rFonts w:cs="Times New Roman"/>
          <w:color w:val="548DD4" w:themeColor="text2" w:themeTint="99"/>
          <w:sz w:val="44"/>
        </w:rPr>
        <w:t xml:space="preserve">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2D7C343" w:rsidR="00C13C7C" w:rsidRPr="00C13C7C" w:rsidRDefault="00EF5256"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Gulf District Schools - 23</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0"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805C1A1" w14:textId="66C3DDE9" w:rsidR="005A5603" w:rsidRDefault="000669A4" w:rsidP="00862BD5">
      <w:pPr>
        <w:pStyle w:val="NoSpacing"/>
      </w:pPr>
      <w:r>
        <w:rPr>
          <w:b/>
        </w:rPr>
        <w:t xml:space="preserve">Use of Funds </w:t>
      </w:r>
      <w:r w:rsidR="00644212" w:rsidRPr="005A5603">
        <w:rPr>
          <w:b/>
        </w:rPr>
        <w:t>1:</w:t>
      </w:r>
      <w:r w:rsidR="00644212">
        <w:t xml:space="preserve">  Provide </w:t>
      </w:r>
      <w:r w:rsidR="00C62240">
        <w:t xml:space="preserve">teacher salaries for a </w:t>
      </w:r>
      <w:r w:rsidR="00644212">
        <w:t xml:space="preserve">“KinderSpark” </w:t>
      </w:r>
      <w:r w:rsidR="00735B92">
        <w:t xml:space="preserve">summer </w:t>
      </w:r>
      <w:r w:rsidR="00644212">
        <w:t>program for</w:t>
      </w:r>
      <w:r w:rsidR="00735B92">
        <w:t xml:space="preserve"> </w:t>
      </w:r>
      <w:r w:rsidR="00CD0E12">
        <w:t>students entering kindergarten in the</w:t>
      </w:r>
      <w:r w:rsidR="00E753F4">
        <w:t xml:space="preserve"> </w:t>
      </w:r>
      <w:r w:rsidR="00735B92">
        <w:t xml:space="preserve">fall.  </w:t>
      </w:r>
      <w:r w:rsidR="00644212">
        <w:t xml:space="preserve"> </w:t>
      </w:r>
      <w:r w:rsidR="00735B92">
        <w:t>K</w:t>
      </w:r>
      <w:r w:rsidR="005A5603">
        <w:t>inderS</w:t>
      </w:r>
      <w:r w:rsidR="00735B92">
        <w:t>park would be in operation Monday through Thursday for a two-week period in July prior to the opening of school.  Students would be given instruction in reading and math and provided an opportunity to become acclimated to the school setting.  Students would attend three hours daily (8:30-11:30) and teachers would have a four hour workday (8:00-12:00).  Teachers would also be provided an additional 8 hours of paid planning.</w:t>
      </w:r>
      <w:r w:rsidR="00C62240">
        <w:t xml:space="preserve"> Enrollment would be limited to 18 students</w:t>
      </w:r>
      <w:r w:rsidR="00CD0E12">
        <w:t xml:space="preserve"> at each site</w:t>
      </w:r>
      <w:r w:rsidR="00C62240">
        <w:t xml:space="preserve">.  </w:t>
      </w:r>
    </w:p>
    <w:p w14:paraId="214E4AE8" w14:textId="63159021" w:rsidR="00C62240" w:rsidRPr="002E36E6" w:rsidRDefault="00C62240" w:rsidP="00862BD5">
      <w:pPr>
        <w:pStyle w:val="NoSpacing"/>
        <w:rPr>
          <w:b/>
        </w:rPr>
      </w:pPr>
      <w:r w:rsidRPr="005A5603">
        <w:rPr>
          <w:b/>
        </w:rPr>
        <w:t>2 certified teachers (1 at each elementary school) x 40 hrs/K</w:t>
      </w:r>
      <w:r w:rsidR="005A5603">
        <w:rPr>
          <w:b/>
        </w:rPr>
        <w:t>inderS</w:t>
      </w:r>
      <w:r w:rsidRPr="005A5603">
        <w:rPr>
          <w:b/>
        </w:rPr>
        <w:t>park event x 3 summer events x $30/hr</w:t>
      </w:r>
      <w:r w:rsidRPr="002E36E6">
        <w:rPr>
          <w:b/>
        </w:rPr>
        <w:t>. = $7,200</w:t>
      </w:r>
    </w:p>
    <w:p w14:paraId="580EB09C" w14:textId="77777777" w:rsidR="00C62240" w:rsidRPr="002E36E6" w:rsidRDefault="00C62240" w:rsidP="00862BD5">
      <w:pPr>
        <w:pStyle w:val="NoSpacing"/>
      </w:pPr>
    </w:p>
    <w:p w14:paraId="5CD8A820" w14:textId="529FB0E4" w:rsidR="00C62240" w:rsidRPr="002E36E6" w:rsidRDefault="000669A4" w:rsidP="00862BD5">
      <w:pPr>
        <w:pStyle w:val="NoSpacing"/>
      </w:pPr>
      <w:r w:rsidRPr="002E36E6">
        <w:rPr>
          <w:b/>
        </w:rPr>
        <w:t>Use of Funds</w:t>
      </w:r>
      <w:r w:rsidR="00C62240" w:rsidRPr="002E36E6">
        <w:rPr>
          <w:b/>
        </w:rPr>
        <w:t xml:space="preserve"> 2:</w:t>
      </w:r>
      <w:r w:rsidR="00C62240" w:rsidRPr="002E36E6">
        <w:t xml:space="preserve">  Provide salaries for two paraprofessionals (1 at each elementary school) to assist teacher with K</w:t>
      </w:r>
      <w:r w:rsidR="005A5603" w:rsidRPr="002E36E6">
        <w:t>inderS</w:t>
      </w:r>
      <w:r w:rsidR="00C62240" w:rsidRPr="002E36E6">
        <w:t xml:space="preserve">park summer program by providing small group </w:t>
      </w:r>
      <w:r w:rsidR="00EA7287" w:rsidRPr="002E36E6">
        <w:t>instruction,</w:t>
      </w:r>
      <w:r w:rsidR="00C62240" w:rsidRPr="002E36E6">
        <w:t xml:space="preserve"> </w:t>
      </w:r>
      <w:r w:rsidR="005A5603" w:rsidRPr="002E36E6">
        <w:t>supervision of students</w:t>
      </w:r>
      <w:r w:rsidR="00EA7287" w:rsidRPr="002E36E6">
        <w:t>, and transportation if needed</w:t>
      </w:r>
      <w:r w:rsidR="005A5603" w:rsidRPr="002E36E6">
        <w:t>.</w:t>
      </w:r>
    </w:p>
    <w:p w14:paraId="69716111" w14:textId="649CEEAB" w:rsidR="00862BD5" w:rsidRPr="002E36E6" w:rsidRDefault="00C62240" w:rsidP="00862BD5">
      <w:pPr>
        <w:pStyle w:val="NoSpacing"/>
        <w:rPr>
          <w:b/>
        </w:rPr>
      </w:pPr>
      <w:r w:rsidRPr="002E36E6">
        <w:rPr>
          <w:b/>
        </w:rPr>
        <w:t>2 paraprofessionals x 40 hrs/K</w:t>
      </w:r>
      <w:r w:rsidR="005A5603" w:rsidRPr="002E36E6">
        <w:rPr>
          <w:b/>
        </w:rPr>
        <w:t>inderS</w:t>
      </w:r>
      <w:r w:rsidRPr="002E36E6">
        <w:rPr>
          <w:b/>
        </w:rPr>
        <w:t>park event x 3 summer events x $15/hr. = $</w:t>
      </w:r>
      <w:r w:rsidR="005A5603" w:rsidRPr="002E36E6">
        <w:rPr>
          <w:b/>
        </w:rPr>
        <w:t>3,600</w:t>
      </w:r>
    </w:p>
    <w:p w14:paraId="737D138C" w14:textId="180A6151" w:rsidR="005A5603" w:rsidRPr="002E36E6" w:rsidRDefault="005A5603" w:rsidP="00862BD5">
      <w:pPr>
        <w:pStyle w:val="NoSpacing"/>
      </w:pPr>
    </w:p>
    <w:p w14:paraId="61441EC4" w14:textId="08E10263" w:rsidR="005A5603" w:rsidRPr="002E36E6" w:rsidRDefault="000669A4" w:rsidP="00862BD5">
      <w:pPr>
        <w:pStyle w:val="NoSpacing"/>
      </w:pPr>
      <w:r w:rsidRPr="002E36E6">
        <w:rPr>
          <w:b/>
        </w:rPr>
        <w:t>Use of Funds</w:t>
      </w:r>
      <w:r w:rsidR="005A5603" w:rsidRPr="002E36E6">
        <w:rPr>
          <w:b/>
        </w:rPr>
        <w:t xml:space="preserve"> 3:</w:t>
      </w:r>
      <w:r w:rsidR="005A5603" w:rsidRPr="002E36E6">
        <w:t xml:space="preserve">  Provide Social Security for KinderSpark employees </w:t>
      </w:r>
    </w:p>
    <w:p w14:paraId="1511AACB" w14:textId="49AE928A" w:rsidR="005A5603" w:rsidRPr="002E36E6" w:rsidRDefault="005A5603" w:rsidP="00862BD5">
      <w:pPr>
        <w:pStyle w:val="NoSpacing"/>
        <w:rPr>
          <w:b/>
        </w:rPr>
      </w:pPr>
      <w:r w:rsidRPr="002E36E6">
        <w:rPr>
          <w:b/>
        </w:rPr>
        <w:t>$7,200 + $3,600 = $10,800 x 6.2% = $670</w:t>
      </w:r>
    </w:p>
    <w:p w14:paraId="493881DD" w14:textId="63CA286C" w:rsidR="005A5603" w:rsidRPr="002E36E6" w:rsidRDefault="005A5603" w:rsidP="00862BD5">
      <w:pPr>
        <w:pStyle w:val="NoSpacing"/>
        <w:rPr>
          <w:b/>
        </w:rPr>
      </w:pPr>
    </w:p>
    <w:p w14:paraId="6DD6F01E" w14:textId="728E9348" w:rsidR="005A5603" w:rsidRPr="002E36E6" w:rsidRDefault="000669A4" w:rsidP="005A5603">
      <w:pPr>
        <w:pStyle w:val="NoSpacing"/>
      </w:pPr>
      <w:r w:rsidRPr="002E36E6">
        <w:rPr>
          <w:b/>
        </w:rPr>
        <w:t>Use of Funds</w:t>
      </w:r>
      <w:r w:rsidR="005A5603" w:rsidRPr="002E36E6">
        <w:rPr>
          <w:b/>
        </w:rPr>
        <w:t xml:space="preserve"> 4:</w:t>
      </w:r>
      <w:r w:rsidR="005A5603" w:rsidRPr="002E36E6">
        <w:t xml:space="preserve">  Provide Medicare for KinderSpark employees </w:t>
      </w:r>
    </w:p>
    <w:p w14:paraId="69C6A85B" w14:textId="71BE6BF0" w:rsidR="005A5603" w:rsidRPr="002E36E6" w:rsidRDefault="005A5603" w:rsidP="005A5603">
      <w:pPr>
        <w:pStyle w:val="NoSpacing"/>
        <w:rPr>
          <w:b/>
        </w:rPr>
      </w:pPr>
      <w:r w:rsidRPr="002E36E6">
        <w:rPr>
          <w:b/>
        </w:rPr>
        <w:t>$7,200 + $3,600 = $10,800 x 1.45% = $157</w:t>
      </w:r>
    </w:p>
    <w:p w14:paraId="0736E33D" w14:textId="47498C47" w:rsidR="005A5603" w:rsidRPr="002E36E6" w:rsidRDefault="005A5603" w:rsidP="005A5603">
      <w:pPr>
        <w:pStyle w:val="NoSpacing"/>
        <w:rPr>
          <w:b/>
        </w:rPr>
      </w:pPr>
    </w:p>
    <w:p w14:paraId="23366992" w14:textId="6BEADB9B" w:rsidR="005A5603" w:rsidRPr="002E36E6" w:rsidRDefault="000669A4" w:rsidP="005A5603">
      <w:pPr>
        <w:pStyle w:val="NoSpacing"/>
      </w:pPr>
      <w:r w:rsidRPr="002E36E6">
        <w:rPr>
          <w:b/>
        </w:rPr>
        <w:t>Use of Funds</w:t>
      </w:r>
      <w:r w:rsidR="00F447FC" w:rsidRPr="002E36E6">
        <w:rPr>
          <w:b/>
        </w:rPr>
        <w:t xml:space="preserve"> 5</w:t>
      </w:r>
      <w:r w:rsidR="005A5603" w:rsidRPr="002E36E6">
        <w:rPr>
          <w:b/>
        </w:rPr>
        <w:t>:</w:t>
      </w:r>
      <w:r w:rsidR="005A5603" w:rsidRPr="002E36E6">
        <w:t xml:space="preserve">  Provide retirement for KinderSpark employees </w:t>
      </w:r>
    </w:p>
    <w:p w14:paraId="797CD3F6" w14:textId="03A418D8" w:rsidR="005A5603" w:rsidRPr="002E36E6" w:rsidRDefault="005A5603" w:rsidP="005A5603">
      <w:pPr>
        <w:pStyle w:val="NoSpacing"/>
        <w:rPr>
          <w:b/>
        </w:rPr>
      </w:pPr>
      <w:r w:rsidRPr="002E36E6">
        <w:rPr>
          <w:b/>
        </w:rPr>
        <w:t>$7,200 + $3,600 = $</w:t>
      </w:r>
      <w:r w:rsidR="00387AF4" w:rsidRPr="002E36E6">
        <w:rPr>
          <w:b/>
        </w:rPr>
        <w:t>10,800 x 12</w:t>
      </w:r>
      <w:r w:rsidRPr="002E36E6">
        <w:rPr>
          <w:b/>
        </w:rPr>
        <w:t>% = $1,</w:t>
      </w:r>
      <w:r w:rsidR="00387AF4" w:rsidRPr="002E36E6">
        <w:rPr>
          <w:b/>
        </w:rPr>
        <w:t>296</w:t>
      </w:r>
    </w:p>
    <w:p w14:paraId="5D7D9D23" w14:textId="2CB5C488" w:rsidR="005A5603" w:rsidRPr="002E36E6" w:rsidRDefault="005A5603" w:rsidP="00862BD5">
      <w:pPr>
        <w:pStyle w:val="NoSpacing"/>
        <w:rPr>
          <w:b/>
        </w:rPr>
      </w:pPr>
    </w:p>
    <w:p w14:paraId="544156E5" w14:textId="6B0E512B" w:rsidR="005A5603" w:rsidRPr="002E36E6" w:rsidRDefault="000669A4" w:rsidP="00862BD5">
      <w:pPr>
        <w:pStyle w:val="NoSpacing"/>
      </w:pPr>
      <w:r w:rsidRPr="002E36E6">
        <w:rPr>
          <w:b/>
        </w:rPr>
        <w:t>Use of Funds 6</w:t>
      </w:r>
      <w:r w:rsidR="005A5603" w:rsidRPr="002E36E6">
        <w:rPr>
          <w:b/>
        </w:rPr>
        <w:t xml:space="preserve">:  </w:t>
      </w:r>
      <w:r w:rsidR="005A5603" w:rsidRPr="002E36E6">
        <w:t>Provide $200 for consumable supplies such as paper, ink, crayons,</w:t>
      </w:r>
      <w:r w:rsidR="009B129C" w:rsidRPr="002E36E6">
        <w:t xml:space="preserve"> and</w:t>
      </w:r>
      <w:r w:rsidR="005A5603" w:rsidRPr="002E36E6">
        <w:t xml:space="preserve"> </w:t>
      </w:r>
      <w:r w:rsidR="009B129C" w:rsidRPr="002E36E6">
        <w:t>glue for each KinderSpark program</w:t>
      </w:r>
    </w:p>
    <w:p w14:paraId="26CC50FD" w14:textId="77E71307" w:rsidR="009B129C" w:rsidRDefault="009B129C" w:rsidP="00862BD5">
      <w:pPr>
        <w:pStyle w:val="NoSpacing"/>
        <w:rPr>
          <w:b/>
        </w:rPr>
      </w:pPr>
      <w:r w:rsidRPr="002E36E6">
        <w:rPr>
          <w:b/>
        </w:rPr>
        <w:t>2 sites x 3 summer KinderSpark events x $200 = $1,200</w:t>
      </w:r>
    </w:p>
    <w:p w14:paraId="76D1E61B" w14:textId="1BD43799" w:rsidR="009B129C" w:rsidRDefault="009B129C" w:rsidP="00862BD5">
      <w:pPr>
        <w:pStyle w:val="NoSpacing"/>
        <w:rPr>
          <w:b/>
        </w:rPr>
      </w:pPr>
    </w:p>
    <w:p w14:paraId="060E3607" w14:textId="0B835B92" w:rsidR="00EA7287" w:rsidRPr="00EA7287" w:rsidRDefault="000669A4" w:rsidP="00862BD5">
      <w:pPr>
        <w:pStyle w:val="NoSpacing"/>
      </w:pPr>
      <w:r>
        <w:rPr>
          <w:b/>
        </w:rPr>
        <w:lastRenderedPageBreak/>
        <w:t xml:space="preserve">Use of Funds </w:t>
      </w:r>
      <w:r w:rsidR="00F447FC">
        <w:rPr>
          <w:b/>
        </w:rPr>
        <w:t>7</w:t>
      </w:r>
      <w:r w:rsidR="009B129C">
        <w:rPr>
          <w:b/>
        </w:rPr>
        <w:t xml:space="preserve">:  </w:t>
      </w:r>
      <w:r w:rsidR="00240363">
        <w:t>Provide teacher salaries for summer enrichment program</w:t>
      </w:r>
      <w:r w:rsidR="00A17C4B">
        <w:t xml:space="preserve">s </w:t>
      </w:r>
      <w:r w:rsidR="00EA7287" w:rsidRPr="00EA7287">
        <w:t>for students exiting grades K-5</w:t>
      </w:r>
      <w:r w:rsidR="00240363">
        <w:t>.  Program</w:t>
      </w:r>
      <w:r w:rsidR="00A17C4B">
        <w:t>s</w:t>
      </w:r>
      <w:r w:rsidR="000E24E8">
        <w:t xml:space="preserve"> would be in operation </w:t>
      </w:r>
      <w:r w:rsidR="00CD0E12">
        <w:t>M</w:t>
      </w:r>
      <w:r w:rsidR="008409F4">
        <w:t>on</w:t>
      </w:r>
      <w:r w:rsidR="00240363">
        <w:t>day through Thursday for a two</w:t>
      </w:r>
      <w:r w:rsidR="000E24E8">
        <w:t xml:space="preserve">-week </w:t>
      </w:r>
      <w:r w:rsidR="00240363">
        <w:t>period</w:t>
      </w:r>
      <w:r w:rsidR="000E24E8">
        <w:t xml:space="preserve"> </w:t>
      </w:r>
      <w:r w:rsidR="00CD0E12">
        <w:t xml:space="preserve">in </w:t>
      </w:r>
      <w:r w:rsidR="000E24E8">
        <w:t xml:space="preserve">June. Students would take part in </w:t>
      </w:r>
      <w:r w:rsidR="00CD0E12">
        <w:t xml:space="preserve">thematic activities including </w:t>
      </w:r>
      <w:r w:rsidR="000E24E8">
        <w:t xml:space="preserve">literature extension projects, project-based learning, music/art/drama activities, </w:t>
      </w:r>
      <w:r w:rsidR="00CD0E12">
        <w:t xml:space="preserve">mathematics, and </w:t>
      </w:r>
      <w:r w:rsidR="000E24E8">
        <w:t xml:space="preserve">health/safety/nutrition activities.  Students would attend three hours daily (8:30-11:30) and teachers would have a four hour workday (8:00-12:00).  Teachers would </w:t>
      </w:r>
      <w:r w:rsidR="008409F4">
        <w:t>also be provided an additional 4</w:t>
      </w:r>
      <w:r w:rsidR="000E24E8">
        <w:t xml:space="preserve"> hours of paid planning each summer. A ratio of 15:1 will be maintained.  </w:t>
      </w:r>
    </w:p>
    <w:p w14:paraId="4823A4C5" w14:textId="46BE1C78" w:rsidR="000E24E8" w:rsidRPr="005A5603" w:rsidRDefault="00240363" w:rsidP="000E24E8">
      <w:pPr>
        <w:pStyle w:val="NoSpacing"/>
        <w:rPr>
          <w:b/>
        </w:rPr>
      </w:pPr>
      <w:r>
        <w:rPr>
          <w:b/>
        </w:rPr>
        <w:t>7</w:t>
      </w:r>
      <w:r w:rsidR="000E24E8" w:rsidRPr="005A5603">
        <w:rPr>
          <w:b/>
        </w:rPr>
        <w:t xml:space="preserve"> certified teachers (</w:t>
      </w:r>
      <w:r w:rsidR="000E24E8">
        <w:rPr>
          <w:b/>
        </w:rPr>
        <w:t>4</w:t>
      </w:r>
      <w:r w:rsidR="000E24E8" w:rsidRPr="005A5603">
        <w:rPr>
          <w:b/>
        </w:rPr>
        <w:t xml:space="preserve"> </w:t>
      </w:r>
      <w:r>
        <w:rPr>
          <w:b/>
        </w:rPr>
        <w:t>@ PSJES &amp; 3 @ WES</w:t>
      </w:r>
      <w:r w:rsidR="000E24E8" w:rsidRPr="005A5603">
        <w:rPr>
          <w:b/>
        </w:rPr>
        <w:t>)</w:t>
      </w:r>
      <w:r>
        <w:rPr>
          <w:b/>
        </w:rPr>
        <w:t xml:space="preserve"> x </w:t>
      </w:r>
      <w:r w:rsidR="000E24E8" w:rsidRPr="005A5603">
        <w:rPr>
          <w:b/>
        </w:rPr>
        <w:t xml:space="preserve"> </w:t>
      </w:r>
      <w:r>
        <w:rPr>
          <w:b/>
        </w:rPr>
        <w:t xml:space="preserve">36 </w:t>
      </w:r>
      <w:r w:rsidR="005E7513">
        <w:rPr>
          <w:b/>
        </w:rPr>
        <w:t>hrs/</w:t>
      </w:r>
      <w:r w:rsidR="000E24E8" w:rsidRPr="005A5603">
        <w:rPr>
          <w:b/>
        </w:rPr>
        <w:t xml:space="preserve">event x </w:t>
      </w:r>
      <w:r w:rsidR="005E7513">
        <w:rPr>
          <w:b/>
        </w:rPr>
        <w:t xml:space="preserve">2 summer events x </w:t>
      </w:r>
      <w:r w:rsidR="000E24E8" w:rsidRPr="005A5603">
        <w:rPr>
          <w:b/>
        </w:rPr>
        <w:t xml:space="preserve">$30/hr. </w:t>
      </w:r>
      <w:r w:rsidR="000E24E8" w:rsidRPr="002E36E6">
        <w:rPr>
          <w:b/>
        </w:rPr>
        <w:t>= $</w:t>
      </w:r>
      <w:r w:rsidR="005E7513" w:rsidRPr="002E36E6">
        <w:rPr>
          <w:b/>
        </w:rPr>
        <w:t>15,120</w:t>
      </w:r>
    </w:p>
    <w:p w14:paraId="1CC8C717" w14:textId="77777777" w:rsidR="000E24E8" w:rsidRDefault="000E24E8" w:rsidP="000E24E8">
      <w:pPr>
        <w:pStyle w:val="NoSpacing"/>
        <w:rPr>
          <w:b/>
        </w:rPr>
      </w:pPr>
    </w:p>
    <w:p w14:paraId="124E5878" w14:textId="32A2CA11" w:rsidR="000E24E8" w:rsidRPr="002E36E6" w:rsidRDefault="000669A4" w:rsidP="000E24E8">
      <w:pPr>
        <w:pStyle w:val="NoSpacing"/>
      </w:pPr>
      <w:r w:rsidRPr="002E36E6">
        <w:rPr>
          <w:b/>
        </w:rPr>
        <w:t>Use of Funds</w:t>
      </w:r>
      <w:r w:rsidR="00F447FC" w:rsidRPr="002E36E6">
        <w:rPr>
          <w:b/>
        </w:rPr>
        <w:t xml:space="preserve"> 8</w:t>
      </w:r>
      <w:r w:rsidR="000E24E8" w:rsidRPr="002E36E6">
        <w:rPr>
          <w:b/>
        </w:rPr>
        <w:t>:</w:t>
      </w:r>
      <w:r w:rsidR="000E24E8" w:rsidRPr="002E36E6">
        <w:t xml:space="preserve">  Provide Social Security for summer enrichment teachers </w:t>
      </w:r>
    </w:p>
    <w:p w14:paraId="62A4AB57" w14:textId="4D32241A" w:rsidR="000E24E8" w:rsidRPr="002E36E6" w:rsidRDefault="000E24E8" w:rsidP="000E24E8">
      <w:pPr>
        <w:pStyle w:val="NoSpacing"/>
        <w:rPr>
          <w:b/>
        </w:rPr>
      </w:pPr>
      <w:r w:rsidRPr="002E36E6">
        <w:rPr>
          <w:b/>
        </w:rPr>
        <w:t>$</w:t>
      </w:r>
      <w:r w:rsidR="005E7513" w:rsidRPr="002E36E6">
        <w:rPr>
          <w:b/>
        </w:rPr>
        <w:t>15,120</w:t>
      </w:r>
      <w:r w:rsidRPr="002E36E6">
        <w:rPr>
          <w:b/>
        </w:rPr>
        <w:t xml:space="preserve"> x 6.2% = $</w:t>
      </w:r>
      <w:r w:rsidR="005E7513" w:rsidRPr="002E36E6">
        <w:rPr>
          <w:b/>
        </w:rPr>
        <w:t>937</w:t>
      </w:r>
    </w:p>
    <w:p w14:paraId="624E07D6" w14:textId="77777777" w:rsidR="000E24E8" w:rsidRPr="002E36E6" w:rsidRDefault="000E24E8" w:rsidP="000E24E8">
      <w:pPr>
        <w:pStyle w:val="NoSpacing"/>
        <w:rPr>
          <w:b/>
        </w:rPr>
      </w:pPr>
    </w:p>
    <w:p w14:paraId="668F97C6" w14:textId="795F425C" w:rsidR="000E24E8" w:rsidRPr="002E36E6" w:rsidRDefault="000669A4" w:rsidP="000E24E8">
      <w:pPr>
        <w:pStyle w:val="NoSpacing"/>
      </w:pPr>
      <w:r w:rsidRPr="002E36E6">
        <w:rPr>
          <w:b/>
        </w:rPr>
        <w:t>Use of Funds</w:t>
      </w:r>
      <w:r w:rsidR="00F447FC" w:rsidRPr="002E36E6">
        <w:rPr>
          <w:b/>
        </w:rPr>
        <w:t xml:space="preserve"> 9</w:t>
      </w:r>
      <w:r w:rsidR="000E24E8" w:rsidRPr="002E36E6">
        <w:rPr>
          <w:b/>
        </w:rPr>
        <w:t>:</w:t>
      </w:r>
      <w:r w:rsidR="000E24E8" w:rsidRPr="002E36E6">
        <w:t xml:space="preserve">  Provide Medicare for summer enrichment teachers</w:t>
      </w:r>
    </w:p>
    <w:p w14:paraId="2DBE6A83" w14:textId="30EEB6EE" w:rsidR="000E24E8" w:rsidRPr="002E36E6" w:rsidRDefault="005E7513" w:rsidP="000E24E8">
      <w:pPr>
        <w:pStyle w:val="NoSpacing"/>
        <w:rPr>
          <w:b/>
        </w:rPr>
      </w:pPr>
      <w:r w:rsidRPr="002E36E6">
        <w:rPr>
          <w:b/>
        </w:rPr>
        <w:t xml:space="preserve">$15,120 </w:t>
      </w:r>
      <w:r w:rsidR="000E24E8" w:rsidRPr="002E36E6">
        <w:rPr>
          <w:b/>
        </w:rPr>
        <w:t>x 1.45% = $</w:t>
      </w:r>
      <w:r w:rsidRPr="002E36E6">
        <w:rPr>
          <w:b/>
        </w:rPr>
        <w:t>219</w:t>
      </w:r>
    </w:p>
    <w:p w14:paraId="7D08E66C" w14:textId="77777777" w:rsidR="000E24E8" w:rsidRPr="002E36E6" w:rsidRDefault="000E24E8" w:rsidP="000E24E8">
      <w:pPr>
        <w:pStyle w:val="NoSpacing"/>
        <w:rPr>
          <w:b/>
        </w:rPr>
      </w:pPr>
    </w:p>
    <w:p w14:paraId="597CBE56" w14:textId="4190C9DD" w:rsidR="000E24E8" w:rsidRPr="002E36E6" w:rsidRDefault="000669A4" w:rsidP="000E24E8">
      <w:pPr>
        <w:pStyle w:val="NoSpacing"/>
      </w:pPr>
      <w:r w:rsidRPr="002E36E6">
        <w:rPr>
          <w:b/>
        </w:rPr>
        <w:t>Use of Funds</w:t>
      </w:r>
      <w:r w:rsidR="00F447FC" w:rsidRPr="002E36E6">
        <w:rPr>
          <w:b/>
        </w:rPr>
        <w:t xml:space="preserve"> 10</w:t>
      </w:r>
      <w:r w:rsidR="000E24E8" w:rsidRPr="002E36E6">
        <w:rPr>
          <w:b/>
        </w:rPr>
        <w:t>:</w:t>
      </w:r>
      <w:r w:rsidR="000E24E8" w:rsidRPr="002E36E6">
        <w:t xml:space="preserve">  Provide retirement for summer enrichment teachers</w:t>
      </w:r>
    </w:p>
    <w:p w14:paraId="219EC1E2" w14:textId="1CBC1641" w:rsidR="000E24E8" w:rsidRPr="002E36E6" w:rsidRDefault="005E7513" w:rsidP="000E24E8">
      <w:pPr>
        <w:pStyle w:val="NoSpacing"/>
        <w:rPr>
          <w:b/>
        </w:rPr>
      </w:pPr>
      <w:r w:rsidRPr="002E36E6">
        <w:rPr>
          <w:b/>
        </w:rPr>
        <w:t xml:space="preserve">$15,120 </w:t>
      </w:r>
      <w:r w:rsidR="00387AF4" w:rsidRPr="002E36E6">
        <w:rPr>
          <w:b/>
        </w:rPr>
        <w:t>x 12</w:t>
      </w:r>
      <w:r w:rsidR="000E24E8" w:rsidRPr="002E36E6">
        <w:rPr>
          <w:b/>
        </w:rPr>
        <w:t>% = $</w:t>
      </w:r>
      <w:r w:rsidRPr="002E36E6">
        <w:rPr>
          <w:b/>
        </w:rPr>
        <w:t>1,814</w:t>
      </w:r>
    </w:p>
    <w:p w14:paraId="6280D05E" w14:textId="77777777" w:rsidR="000E24E8" w:rsidRPr="002E36E6" w:rsidRDefault="000E24E8" w:rsidP="000E24E8">
      <w:pPr>
        <w:pStyle w:val="NoSpacing"/>
        <w:rPr>
          <w:b/>
        </w:rPr>
      </w:pPr>
    </w:p>
    <w:p w14:paraId="02C69B1E" w14:textId="5735FD70" w:rsidR="000E24E8" w:rsidRPr="002E36E6" w:rsidRDefault="000669A4" w:rsidP="000E24E8">
      <w:pPr>
        <w:pStyle w:val="NoSpacing"/>
      </w:pPr>
      <w:r w:rsidRPr="002E36E6">
        <w:rPr>
          <w:b/>
        </w:rPr>
        <w:t>Use of Funds</w:t>
      </w:r>
      <w:r w:rsidR="00F447FC" w:rsidRPr="002E36E6">
        <w:rPr>
          <w:b/>
        </w:rPr>
        <w:t xml:space="preserve"> 11</w:t>
      </w:r>
      <w:r w:rsidR="000E24E8" w:rsidRPr="002E36E6">
        <w:rPr>
          <w:b/>
        </w:rPr>
        <w:t xml:space="preserve">:  </w:t>
      </w:r>
      <w:r w:rsidR="000E24E8" w:rsidRPr="002E36E6">
        <w:t>Provide $</w:t>
      </w:r>
      <w:r w:rsidR="00240363" w:rsidRPr="002E36E6">
        <w:t>7</w:t>
      </w:r>
      <w:r w:rsidR="000E24E8" w:rsidRPr="002E36E6">
        <w:t>00</w:t>
      </w:r>
      <w:r w:rsidR="00CD0E12" w:rsidRPr="002E36E6">
        <w:t xml:space="preserve"> ($100/teacher)</w:t>
      </w:r>
      <w:r w:rsidR="000E24E8" w:rsidRPr="002E36E6">
        <w:t xml:space="preserve"> for consumable supplies such as paper, ink, crayons, and glue for each </w:t>
      </w:r>
      <w:r w:rsidR="00F447FC" w:rsidRPr="002E36E6">
        <w:t xml:space="preserve">summer enrichment </w:t>
      </w:r>
      <w:r w:rsidR="000E24E8" w:rsidRPr="002E36E6">
        <w:t>program</w:t>
      </w:r>
    </w:p>
    <w:p w14:paraId="18396FC5" w14:textId="478C6A39" w:rsidR="000E24E8" w:rsidRPr="002E36E6" w:rsidRDefault="00240363" w:rsidP="000E24E8">
      <w:pPr>
        <w:pStyle w:val="NoSpacing"/>
        <w:rPr>
          <w:b/>
        </w:rPr>
      </w:pPr>
      <w:r w:rsidRPr="002E36E6">
        <w:rPr>
          <w:b/>
        </w:rPr>
        <w:t>7</w:t>
      </w:r>
      <w:r w:rsidR="00075666" w:rsidRPr="002E36E6">
        <w:rPr>
          <w:b/>
        </w:rPr>
        <w:t xml:space="preserve"> teachers x $100/teacher</w:t>
      </w:r>
      <w:r w:rsidR="00CD0E12" w:rsidRPr="002E36E6">
        <w:rPr>
          <w:b/>
        </w:rPr>
        <w:t xml:space="preserve"> </w:t>
      </w:r>
      <w:r w:rsidR="005E7513" w:rsidRPr="002E36E6">
        <w:rPr>
          <w:b/>
        </w:rPr>
        <w:t xml:space="preserve">x 2 summer events </w:t>
      </w:r>
      <w:r w:rsidR="000E24E8" w:rsidRPr="002E36E6">
        <w:rPr>
          <w:b/>
        </w:rPr>
        <w:t>= $</w:t>
      </w:r>
      <w:r w:rsidR="005E7513" w:rsidRPr="002E36E6">
        <w:rPr>
          <w:b/>
        </w:rPr>
        <w:t>1,4</w:t>
      </w:r>
      <w:r w:rsidR="00555227" w:rsidRPr="002E36E6">
        <w:rPr>
          <w:b/>
        </w:rPr>
        <w:t>00</w:t>
      </w:r>
    </w:p>
    <w:p w14:paraId="60763C0E" w14:textId="36850FCF" w:rsidR="00CD0E12" w:rsidRPr="002E36E6" w:rsidRDefault="00CD0E12" w:rsidP="000E24E8">
      <w:pPr>
        <w:pStyle w:val="NoSpacing"/>
        <w:rPr>
          <w:b/>
        </w:rPr>
      </w:pPr>
    </w:p>
    <w:p w14:paraId="29BC3664" w14:textId="7A322699" w:rsidR="00CD0E12" w:rsidRPr="002E36E6" w:rsidRDefault="000669A4" w:rsidP="000E24E8">
      <w:pPr>
        <w:pStyle w:val="NoSpacing"/>
        <w:rPr>
          <w:b/>
        </w:rPr>
      </w:pPr>
      <w:r w:rsidRPr="002E36E6">
        <w:rPr>
          <w:b/>
        </w:rPr>
        <w:t>Use of Funds</w:t>
      </w:r>
      <w:r w:rsidR="00541F13" w:rsidRPr="002E36E6">
        <w:rPr>
          <w:b/>
        </w:rPr>
        <w:t xml:space="preserve"> </w:t>
      </w:r>
      <w:r w:rsidR="00CD0E12" w:rsidRPr="002E36E6">
        <w:rPr>
          <w:b/>
        </w:rPr>
        <w:t xml:space="preserve">12: </w:t>
      </w:r>
      <w:r w:rsidR="00555227" w:rsidRPr="002E36E6">
        <w:t>Provide $7</w:t>
      </w:r>
      <w:r w:rsidR="002130F5" w:rsidRPr="002E36E6">
        <w:t>00 ($1</w:t>
      </w:r>
      <w:r w:rsidR="00CD0E12" w:rsidRPr="002E36E6">
        <w:t>00/teacher for other materials and supplies including items to be used for project-based learning and STEAM activities</w:t>
      </w:r>
    </w:p>
    <w:p w14:paraId="1609A60C" w14:textId="264B8B40" w:rsidR="002130F5" w:rsidRPr="002E36E6" w:rsidRDefault="00555227" w:rsidP="002130F5">
      <w:pPr>
        <w:pStyle w:val="NoSpacing"/>
        <w:rPr>
          <w:b/>
        </w:rPr>
      </w:pPr>
      <w:r w:rsidRPr="002E36E6">
        <w:rPr>
          <w:b/>
        </w:rPr>
        <w:t>7</w:t>
      </w:r>
      <w:r w:rsidR="002130F5" w:rsidRPr="002E36E6">
        <w:rPr>
          <w:b/>
        </w:rPr>
        <w:t xml:space="preserve"> teachers x $100/teacher</w:t>
      </w:r>
      <w:r w:rsidR="005E7513" w:rsidRPr="002E36E6">
        <w:rPr>
          <w:b/>
        </w:rPr>
        <w:t xml:space="preserve"> x 2 summer events </w:t>
      </w:r>
      <w:r w:rsidR="002130F5" w:rsidRPr="002E36E6">
        <w:rPr>
          <w:b/>
        </w:rPr>
        <w:t>= $</w:t>
      </w:r>
      <w:r w:rsidR="005E7513" w:rsidRPr="002E36E6">
        <w:rPr>
          <w:b/>
        </w:rPr>
        <w:t>1,4</w:t>
      </w:r>
      <w:r w:rsidRPr="002E36E6">
        <w:rPr>
          <w:b/>
        </w:rPr>
        <w:t>00</w:t>
      </w:r>
    </w:p>
    <w:p w14:paraId="640CAD62" w14:textId="4DD10208" w:rsidR="00EA7287" w:rsidRPr="002E36E6" w:rsidRDefault="00EA7287" w:rsidP="00862BD5">
      <w:pPr>
        <w:pStyle w:val="NoSpacing"/>
        <w:rPr>
          <w:b/>
        </w:rPr>
      </w:pPr>
    </w:p>
    <w:p w14:paraId="37659E16" w14:textId="4C4EA1F2" w:rsidR="009B129C" w:rsidRPr="002E36E6" w:rsidRDefault="000669A4" w:rsidP="00862BD5">
      <w:pPr>
        <w:pStyle w:val="NoSpacing"/>
      </w:pPr>
      <w:r w:rsidRPr="002E36E6">
        <w:rPr>
          <w:b/>
        </w:rPr>
        <w:t>Use of Funds</w:t>
      </w:r>
      <w:r w:rsidR="00075666" w:rsidRPr="002E36E6">
        <w:rPr>
          <w:b/>
        </w:rPr>
        <w:t xml:space="preserve"> 13</w:t>
      </w:r>
      <w:r w:rsidR="00541F13" w:rsidRPr="002E36E6">
        <w:rPr>
          <w:b/>
        </w:rPr>
        <w:t xml:space="preserve">:  </w:t>
      </w:r>
      <w:r w:rsidR="009B129C" w:rsidRPr="002E36E6">
        <w:t>Purchase 4 passenger vans to transport students to summer learning programs and afterschool programs</w:t>
      </w:r>
      <w:r w:rsidR="00EA7287" w:rsidRPr="002E36E6">
        <w:t xml:space="preserve"> to facilitate attendance and participation</w:t>
      </w:r>
    </w:p>
    <w:p w14:paraId="7DC499DE" w14:textId="3046D70D" w:rsidR="00EA7287" w:rsidRPr="002E36E6" w:rsidRDefault="00EA7287" w:rsidP="00862BD5">
      <w:pPr>
        <w:pStyle w:val="NoSpacing"/>
        <w:rPr>
          <w:b/>
        </w:rPr>
      </w:pPr>
      <w:r w:rsidRPr="002E36E6">
        <w:rPr>
          <w:b/>
        </w:rPr>
        <w:t>4 passenger vans x $50,000 = $200,000</w:t>
      </w:r>
    </w:p>
    <w:p w14:paraId="139F5EEB" w14:textId="0D3C2511" w:rsidR="0079672F" w:rsidRPr="00631889" w:rsidRDefault="0079672F" w:rsidP="00631889">
      <w:pPr>
        <w:rPr>
          <w:sz w:val="36"/>
          <w:szCs w:val="36"/>
        </w:rPr>
      </w:pPr>
      <w:r w:rsidRPr="002E36E6">
        <w:rPr>
          <w:b/>
        </w:rPr>
        <w:t xml:space="preserve">Note:  </w:t>
      </w:r>
      <w:r w:rsidRPr="002E36E6">
        <w:rPr>
          <w:szCs w:val="24"/>
        </w:rPr>
        <w:t>Gulf District Schools is seeking permission to include 8 passenger vans in the ESSE</w:t>
      </w:r>
      <w:r w:rsidRPr="0079672F">
        <w:rPr>
          <w:szCs w:val="24"/>
        </w:rPr>
        <w:t>R III RFA.  Gulf has experienced a significant shortage of CDL drivers and substitute drivers in recent years and that shortage has been exacerbated.  Even with coaches accepting responsibility for driving buses to athletic events outside the district, and the Director of Transportation, the Director of Finance and maintenance workers doubling as substitute drivers, there continues to be a serious shortage of available drivers.  The district is very rural and has a large percentage of economically disadvantaged students and families.  Frequently, parents do not have the means to provide transportation for their child to participate in programs held beyond the school day or school year.  Geographically the district spans quite a distance making it impossible to operate after school and summer programs for even a limited number of students with only one or two buses.  Student residences span from Cape San Blas to the Bay County line in Mexico Beach, and from the White City and Overstreet areas to the Calhoun County line.   If the district is fortunate enough to find a willing driver, transportation services have to be limited to the central areas of the community (and thus restricting access to services a</w:t>
      </w:r>
      <w:r w:rsidR="00631889">
        <w:rPr>
          <w:szCs w:val="24"/>
        </w:rPr>
        <w:t xml:space="preserve">nd programs for some students) </w:t>
      </w:r>
      <w:r w:rsidRPr="0079672F">
        <w:rPr>
          <w:szCs w:val="24"/>
        </w:rPr>
        <w:t>because extending the route to the far reaches of the county creates an unreasonably lengthy ride for the student and is too costly.  By allowing the district to</w:t>
      </w:r>
      <w:r w:rsidR="00631889">
        <w:rPr>
          <w:szCs w:val="24"/>
        </w:rPr>
        <w:t xml:space="preserve"> use </w:t>
      </w:r>
      <w:r w:rsidRPr="0079672F">
        <w:rPr>
          <w:szCs w:val="24"/>
        </w:rPr>
        <w:t>ESSER III funds to purchase passenger vans, the district can ensure fuller participation in afte</w:t>
      </w:r>
      <w:r w:rsidR="00631889">
        <w:rPr>
          <w:szCs w:val="24"/>
        </w:rPr>
        <w:t>r school and summer programs. (the remaining 4 vans are featured in Use of Funds 48)</w:t>
      </w:r>
    </w:p>
    <w:p w14:paraId="2DDC176A" w14:textId="3E2E1B97" w:rsidR="000669A4" w:rsidRDefault="000669A4" w:rsidP="00862BD5">
      <w:pPr>
        <w:pStyle w:val="NoSpacing"/>
      </w:pPr>
      <w:r>
        <w:rPr>
          <w:b/>
        </w:rPr>
        <w:lastRenderedPageBreak/>
        <w:t>U</w:t>
      </w:r>
      <w:r w:rsidR="00075666">
        <w:rPr>
          <w:b/>
        </w:rPr>
        <w:t>se of Funds 14</w:t>
      </w:r>
      <w:r>
        <w:rPr>
          <w:b/>
        </w:rPr>
        <w:t xml:space="preserve">:  </w:t>
      </w:r>
      <w:r w:rsidR="00737803" w:rsidRPr="00737803">
        <w:t>Fuel for 4 passenger vans</w:t>
      </w:r>
      <w:r w:rsidR="00737803">
        <w:rPr>
          <w:b/>
        </w:rPr>
        <w:t xml:space="preserve"> </w:t>
      </w:r>
      <w:r w:rsidR="00737803">
        <w:t>to transport students to summer learning programs and afterschool programs to facilitate attendance and participation</w:t>
      </w:r>
    </w:p>
    <w:p w14:paraId="250B8FC7" w14:textId="24F5CE6E" w:rsidR="00737803" w:rsidRPr="002E36E6" w:rsidRDefault="00737803" w:rsidP="00862BD5">
      <w:pPr>
        <w:pStyle w:val="NoSpacing"/>
        <w:rPr>
          <w:b/>
        </w:rPr>
      </w:pPr>
      <w:r w:rsidRPr="002E36E6">
        <w:rPr>
          <w:b/>
        </w:rPr>
        <w:t>$11,250</w:t>
      </w:r>
    </w:p>
    <w:p w14:paraId="5D95EE43" w14:textId="0F976CF3" w:rsidR="003E58DD" w:rsidRPr="002E36E6" w:rsidRDefault="003E58DD" w:rsidP="00862BD5">
      <w:pPr>
        <w:pStyle w:val="NoSpacing"/>
      </w:pPr>
    </w:p>
    <w:p w14:paraId="634A2CB4" w14:textId="1D23BE9F" w:rsidR="003E58DD" w:rsidRPr="002E36E6" w:rsidRDefault="00075666" w:rsidP="00862BD5">
      <w:pPr>
        <w:pStyle w:val="NoSpacing"/>
      </w:pPr>
      <w:r w:rsidRPr="002E36E6">
        <w:rPr>
          <w:b/>
        </w:rPr>
        <w:t>Use of Funds 15</w:t>
      </w:r>
      <w:r w:rsidR="00737803" w:rsidRPr="002E36E6">
        <w:rPr>
          <w:b/>
        </w:rPr>
        <w:t xml:space="preserve">: </w:t>
      </w:r>
      <w:r w:rsidR="003E58DD" w:rsidRPr="002E36E6">
        <w:t>Provide state-adopted textbooks for each school</w:t>
      </w:r>
    </w:p>
    <w:p w14:paraId="098FA177" w14:textId="332C0315" w:rsidR="003E58DD" w:rsidRPr="002E36E6" w:rsidRDefault="00DB05F5" w:rsidP="00862BD5">
      <w:pPr>
        <w:pStyle w:val="NoSpacing"/>
        <w:rPr>
          <w:b/>
        </w:rPr>
      </w:pPr>
      <w:r>
        <w:rPr>
          <w:b/>
        </w:rPr>
        <w:t>4 schools x $5</w:t>
      </w:r>
      <w:r w:rsidR="003E58DD" w:rsidRPr="002E36E6">
        <w:rPr>
          <w:b/>
        </w:rPr>
        <w:t>0</w:t>
      </w:r>
      <w:r>
        <w:rPr>
          <w:b/>
        </w:rPr>
        <w:t>,000 = $200</w:t>
      </w:r>
      <w:r w:rsidR="003E58DD" w:rsidRPr="002E36E6">
        <w:rPr>
          <w:b/>
        </w:rPr>
        <w:t>,000</w:t>
      </w:r>
    </w:p>
    <w:p w14:paraId="50A76B57" w14:textId="6176EFE0" w:rsidR="003E58DD" w:rsidRPr="002E36E6" w:rsidRDefault="003E58DD" w:rsidP="00862BD5">
      <w:pPr>
        <w:pStyle w:val="NoSpacing"/>
        <w:rPr>
          <w:b/>
        </w:rPr>
      </w:pPr>
    </w:p>
    <w:p w14:paraId="2ADD4A21" w14:textId="1D81F788" w:rsidR="003E58DD" w:rsidRPr="002E36E6" w:rsidRDefault="00075666" w:rsidP="00862BD5">
      <w:pPr>
        <w:pStyle w:val="NoSpacing"/>
        <w:rPr>
          <w:color w:val="FF0000"/>
        </w:rPr>
      </w:pPr>
      <w:r w:rsidRPr="002E36E6">
        <w:rPr>
          <w:b/>
        </w:rPr>
        <w:t>Use of Funds 16</w:t>
      </w:r>
      <w:r w:rsidR="003E58DD" w:rsidRPr="002E36E6">
        <w:rPr>
          <w:b/>
        </w:rPr>
        <w:t xml:space="preserve">:  </w:t>
      </w:r>
      <w:r w:rsidR="003E58DD" w:rsidRPr="002E36E6">
        <w:t xml:space="preserve">Provide salary for </w:t>
      </w:r>
      <w:r w:rsidR="00FB66EE" w:rsidRPr="002E36E6">
        <w:t>math coach to p</w:t>
      </w:r>
      <w:r w:rsidR="00D70742" w:rsidRPr="002E36E6">
        <w:t>rovide instructional staff support that will improve teaching and learning including teaching strategies, assessment of skills, interpretation and use of assessment results to reduce learning gap</w:t>
      </w:r>
      <w:r w:rsidR="00387AF4" w:rsidRPr="002E36E6">
        <w:t>.</w:t>
      </w:r>
    </w:p>
    <w:p w14:paraId="431327F4" w14:textId="637B72B7" w:rsidR="00D70742" w:rsidRPr="002E36E6" w:rsidRDefault="00D70742" w:rsidP="00862BD5">
      <w:pPr>
        <w:pStyle w:val="NoSpacing"/>
        <w:rPr>
          <w:b/>
        </w:rPr>
      </w:pPr>
      <w:r w:rsidRPr="002E36E6">
        <w:rPr>
          <w:b/>
        </w:rPr>
        <w:t>$</w:t>
      </w:r>
      <w:r w:rsidR="00387AF4" w:rsidRPr="002E36E6">
        <w:rPr>
          <w:b/>
        </w:rPr>
        <w:t>195</w:t>
      </w:r>
      <w:r w:rsidR="00D034F0" w:rsidRPr="002E36E6">
        <w:rPr>
          <w:b/>
        </w:rPr>
        <w:t>,</w:t>
      </w:r>
      <w:r w:rsidR="00387AF4" w:rsidRPr="002E36E6">
        <w:rPr>
          <w:b/>
        </w:rPr>
        <w:t>743</w:t>
      </w:r>
    </w:p>
    <w:p w14:paraId="377E6E1E" w14:textId="77777777" w:rsidR="00D70742" w:rsidRPr="002E36E6" w:rsidRDefault="00D70742" w:rsidP="00862BD5">
      <w:pPr>
        <w:pStyle w:val="NoSpacing"/>
      </w:pPr>
    </w:p>
    <w:p w14:paraId="79B9B6A2" w14:textId="5CCF37A8" w:rsidR="00D70742" w:rsidRPr="002E36E6" w:rsidRDefault="00075666" w:rsidP="00D70742">
      <w:pPr>
        <w:pStyle w:val="NoSpacing"/>
      </w:pPr>
      <w:r w:rsidRPr="002E36E6">
        <w:rPr>
          <w:b/>
        </w:rPr>
        <w:t>Use of Funds 17</w:t>
      </w:r>
      <w:r w:rsidR="00D70742" w:rsidRPr="002E36E6">
        <w:rPr>
          <w:b/>
        </w:rPr>
        <w:t>:</w:t>
      </w:r>
      <w:r w:rsidR="00D70742" w:rsidRPr="002E36E6">
        <w:t xml:space="preserve">  Provide Social Security for Math Coach</w:t>
      </w:r>
    </w:p>
    <w:p w14:paraId="0F4C1A43" w14:textId="6D4A7C78" w:rsidR="00D70742" w:rsidRPr="002E36E6" w:rsidRDefault="00D70742" w:rsidP="00D70742">
      <w:pPr>
        <w:pStyle w:val="NoSpacing"/>
        <w:rPr>
          <w:b/>
        </w:rPr>
      </w:pPr>
      <w:r w:rsidRPr="002E36E6">
        <w:rPr>
          <w:b/>
        </w:rPr>
        <w:t>$</w:t>
      </w:r>
      <w:r w:rsidR="00387AF4" w:rsidRPr="002E36E6">
        <w:rPr>
          <w:b/>
        </w:rPr>
        <w:t>195,743</w:t>
      </w:r>
      <w:r w:rsidRPr="002E36E6">
        <w:rPr>
          <w:b/>
        </w:rPr>
        <w:t xml:space="preserve"> x 6.2% = $</w:t>
      </w:r>
      <w:r w:rsidR="00387AF4" w:rsidRPr="002E36E6">
        <w:rPr>
          <w:b/>
        </w:rPr>
        <w:t>12,137</w:t>
      </w:r>
    </w:p>
    <w:p w14:paraId="3E008456" w14:textId="743F1D69" w:rsidR="003E58DD" w:rsidRPr="002E36E6" w:rsidRDefault="003E58DD" w:rsidP="00862BD5">
      <w:pPr>
        <w:pStyle w:val="NoSpacing"/>
      </w:pPr>
    </w:p>
    <w:p w14:paraId="345840C7" w14:textId="31F2A905" w:rsidR="00D70742" w:rsidRPr="002E36E6" w:rsidRDefault="00075666" w:rsidP="00D70742">
      <w:pPr>
        <w:pStyle w:val="NoSpacing"/>
      </w:pPr>
      <w:r w:rsidRPr="002E36E6">
        <w:rPr>
          <w:b/>
        </w:rPr>
        <w:t>Use of Funds 18</w:t>
      </w:r>
      <w:r w:rsidR="00D70742" w:rsidRPr="002E36E6">
        <w:rPr>
          <w:b/>
        </w:rPr>
        <w:t>:</w:t>
      </w:r>
      <w:r w:rsidR="00D70742" w:rsidRPr="002E36E6">
        <w:t xml:space="preserve">  Provide Medicare for Math Coach</w:t>
      </w:r>
    </w:p>
    <w:p w14:paraId="302120DC" w14:textId="1725AEAD" w:rsidR="00D70742" w:rsidRPr="002E36E6" w:rsidRDefault="00D70742" w:rsidP="00D70742">
      <w:pPr>
        <w:pStyle w:val="NoSpacing"/>
        <w:rPr>
          <w:b/>
        </w:rPr>
      </w:pPr>
      <w:r w:rsidRPr="002E36E6">
        <w:rPr>
          <w:b/>
        </w:rPr>
        <w:t>$</w:t>
      </w:r>
      <w:r w:rsidR="00387AF4" w:rsidRPr="002E36E6">
        <w:rPr>
          <w:b/>
        </w:rPr>
        <w:t>195,743</w:t>
      </w:r>
      <w:r w:rsidRPr="002E36E6">
        <w:rPr>
          <w:b/>
        </w:rPr>
        <w:t xml:space="preserve"> x 1.45% = $</w:t>
      </w:r>
      <w:r w:rsidR="00387AF4" w:rsidRPr="002E36E6">
        <w:rPr>
          <w:b/>
        </w:rPr>
        <w:t>2,839</w:t>
      </w:r>
    </w:p>
    <w:p w14:paraId="22E3D750" w14:textId="59EB858D" w:rsidR="00D70742" w:rsidRPr="002E36E6" w:rsidRDefault="00D70742" w:rsidP="00D70742">
      <w:pPr>
        <w:pStyle w:val="NoSpacing"/>
        <w:rPr>
          <w:b/>
        </w:rPr>
      </w:pPr>
    </w:p>
    <w:p w14:paraId="0CD38CE8" w14:textId="3B33A65F" w:rsidR="00D70742" w:rsidRPr="002E36E6" w:rsidRDefault="00075666" w:rsidP="00D70742">
      <w:pPr>
        <w:pStyle w:val="NoSpacing"/>
      </w:pPr>
      <w:r w:rsidRPr="002E36E6">
        <w:rPr>
          <w:b/>
        </w:rPr>
        <w:t>Use of Funds 19</w:t>
      </w:r>
      <w:r w:rsidR="00D70742" w:rsidRPr="002E36E6">
        <w:rPr>
          <w:b/>
        </w:rPr>
        <w:t xml:space="preserve">:  </w:t>
      </w:r>
      <w:r w:rsidR="00D70742" w:rsidRPr="002E36E6">
        <w:t>Provide retirement for Math Coach</w:t>
      </w:r>
    </w:p>
    <w:p w14:paraId="0529E7A0" w14:textId="6E8F82DC" w:rsidR="00D70742" w:rsidRPr="002E36E6" w:rsidRDefault="00387AF4" w:rsidP="00D70742">
      <w:pPr>
        <w:pStyle w:val="NoSpacing"/>
        <w:rPr>
          <w:b/>
        </w:rPr>
      </w:pPr>
      <w:r w:rsidRPr="002E36E6">
        <w:rPr>
          <w:b/>
        </w:rPr>
        <w:t>$195,743 x 12</w:t>
      </w:r>
      <w:r w:rsidR="00D70742" w:rsidRPr="002E36E6">
        <w:rPr>
          <w:b/>
        </w:rPr>
        <w:t>% = $</w:t>
      </w:r>
      <w:r w:rsidRPr="002E36E6">
        <w:rPr>
          <w:b/>
        </w:rPr>
        <w:t>23,490</w:t>
      </w:r>
    </w:p>
    <w:p w14:paraId="3B6F5940" w14:textId="20017593" w:rsidR="00D70742" w:rsidRPr="002E36E6" w:rsidRDefault="00D70742" w:rsidP="00D70742">
      <w:pPr>
        <w:pStyle w:val="NoSpacing"/>
        <w:rPr>
          <w:b/>
        </w:rPr>
      </w:pPr>
    </w:p>
    <w:p w14:paraId="73085C8B" w14:textId="685515C1" w:rsidR="00D70742" w:rsidRPr="002E36E6" w:rsidRDefault="007A15AF" w:rsidP="00D70742">
      <w:pPr>
        <w:pStyle w:val="NoSpacing"/>
        <w:rPr>
          <w:b/>
        </w:rPr>
      </w:pPr>
      <w:r w:rsidRPr="002E36E6">
        <w:rPr>
          <w:b/>
        </w:rPr>
        <w:t xml:space="preserve">Use of Funds </w:t>
      </w:r>
      <w:r w:rsidR="00075666" w:rsidRPr="002E36E6">
        <w:rPr>
          <w:b/>
        </w:rPr>
        <w:t>20</w:t>
      </w:r>
      <w:r w:rsidR="001543BB" w:rsidRPr="002E36E6">
        <w:rPr>
          <w:b/>
        </w:rPr>
        <w:t xml:space="preserve">:  </w:t>
      </w:r>
      <w:r w:rsidR="001543BB" w:rsidRPr="002E36E6">
        <w:t>Provide insurance for Math Coach</w:t>
      </w:r>
    </w:p>
    <w:p w14:paraId="390020C8" w14:textId="4AA26FA2" w:rsidR="001543BB" w:rsidRDefault="001543BB" w:rsidP="00D70742">
      <w:pPr>
        <w:pStyle w:val="NoSpacing"/>
        <w:rPr>
          <w:b/>
        </w:rPr>
      </w:pPr>
      <w:r w:rsidRPr="002E36E6">
        <w:rPr>
          <w:b/>
        </w:rPr>
        <w:t>$20,250</w:t>
      </w:r>
    </w:p>
    <w:p w14:paraId="54A1757D" w14:textId="7658A35C" w:rsidR="001543BB" w:rsidRDefault="001543BB" w:rsidP="00D70742">
      <w:pPr>
        <w:pStyle w:val="NoSpacing"/>
        <w:rPr>
          <w:b/>
        </w:rPr>
      </w:pPr>
    </w:p>
    <w:p w14:paraId="473AF953" w14:textId="6270003C" w:rsidR="00D629E7" w:rsidRPr="001543BB" w:rsidRDefault="00075666" w:rsidP="00D629E7">
      <w:pPr>
        <w:pStyle w:val="NoSpacing"/>
        <w:rPr>
          <w:color w:val="FF0000"/>
        </w:rPr>
      </w:pPr>
      <w:r>
        <w:rPr>
          <w:b/>
        </w:rPr>
        <w:t>Use of Funds 21</w:t>
      </w:r>
      <w:r w:rsidR="00D629E7">
        <w:rPr>
          <w:b/>
        </w:rPr>
        <w:t xml:space="preserve">:  </w:t>
      </w:r>
      <w:r w:rsidR="00D629E7" w:rsidRPr="00D70742">
        <w:t xml:space="preserve">Provide salary for </w:t>
      </w:r>
      <w:r w:rsidR="00D629E7">
        <w:t xml:space="preserve">literacy </w:t>
      </w:r>
      <w:r w:rsidR="00D629E7" w:rsidRPr="00D70742">
        <w:t>coach to p</w:t>
      </w:r>
      <w:r w:rsidR="00D629E7">
        <w:t>rovide instructional staff support that will improve teaching and learning including teaching strategies, assessment of skills, interpretation and use of assessment resul</w:t>
      </w:r>
      <w:r w:rsidR="00387AF4">
        <w:t>ts to reduce learning gap.</w:t>
      </w:r>
    </w:p>
    <w:p w14:paraId="3C7BB39A" w14:textId="4B27B4BB" w:rsidR="00D629E7" w:rsidRPr="002E36E6" w:rsidRDefault="00387AF4" w:rsidP="00D629E7">
      <w:pPr>
        <w:pStyle w:val="NoSpacing"/>
        <w:rPr>
          <w:b/>
        </w:rPr>
      </w:pPr>
      <w:r w:rsidRPr="002E36E6">
        <w:rPr>
          <w:b/>
        </w:rPr>
        <w:t>$106,799</w:t>
      </w:r>
    </w:p>
    <w:p w14:paraId="70A5FB9A" w14:textId="77777777" w:rsidR="00D629E7" w:rsidRPr="002E36E6" w:rsidRDefault="00D629E7" w:rsidP="00D629E7">
      <w:pPr>
        <w:pStyle w:val="NoSpacing"/>
      </w:pPr>
    </w:p>
    <w:p w14:paraId="2AB228ED" w14:textId="413C33ED" w:rsidR="00D629E7" w:rsidRPr="002E36E6" w:rsidRDefault="00075666" w:rsidP="00D629E7">
      <w:pPr>
        <w:pStyle w:val="NoSpacing"/>
      </w:pPr>
      <w:r w:rsidRPr="002E36E6">
        <w:rPr>
          <w:b/>
        </w:rPr>
        <w:t>Use of Funds 22</w:t>
      </w:r>
      <w:r w:rsidR="00D629E7" w:rsidRPr="002E36E6">
        <w:rPr>
          <w:b/>
        </w:rPr>
        <w:t>:</w:t>
      </w:r>
      <w:r w:rsidR="00D629E7" w:rsidRPr="002E36E6">
        <w:t xml:space="preserve">  Provide Social Security for Literacy Coach</w:t>
      </w:r>
    </w:p>
    <w:p w14:paraId="0FD8C7D2" w14:textId="56F56074" w:rsidR="00D629E7" w:rsidRPr="002E36E6" w:rsidRDefault="00D629E7" w:rsidP="00D629E7">
      <w:pPr>
        <w:pStyle w:val="NoSpacing"/>
        <w:rPr>
          <w:b/>
        </w:rPr>
      </w:pPr>
      <w:r w:rsidRPr="002E36E6">
        <w:rPr>
          <w:b/>
        </w:rPr>
        <w:t>$</w:t>
      </w:r>
      <w:r w:rsidR="00387AF4" w:rsidRPr="002E36E6">
        <w:rPr>
          <w:b/>
        </w:rPr>
        <w:t>106,799</w:t>
      </w:r>
      <w:r w:rsidRPr="002E36E6">
        <w:rPr>
          <w:b/>
        </w:rPr>
        <w:t xml:space="preserve"> x 6.2% = $</w:t>
      </w:r>
      <w:r w:rsidR="00387AF4" w:rsidRPr="002E36E6">
        <w:rPr>
          <w:b/>
        </w:rPr>
        <w:t>6,622</w:t>
      </w:r>
    </w:p>
    <w:p w14:paraId="0A766DDA" w14:textId="77777777" w:rsidR="00D629E7" w:rsidRPr="002E36E6" w:rsidRDefault="00D629E7" w:rsidP="00D629E7">
      <w:pPr>
        <w:pStyle w:val="NoSpacing"/>
      </w:pPr>
    </w:p>
    <w:p w14:paraId="7C60FE43" w14:textId="42CB462F" w:rsidR="00D629E7" w:rsidRPr="002E36E6" w:rsidRDefault="00075666" w:rsidP="00D629E7">
      <w:pPr>
        <w:pStyle w:val="NoSpacing"/>
      </w:pPr>
      <w:r w:rsidRPr="002E36E6">
        <w:rPr>
          <w:b/>
        </w:rPr>
        <w:t>Use of Funds 23</w:t>
      </w:r>
      <w:r w:rsidR="00D629E7" w:rsidRPr="002E36E6">
        <w:rPr>
          <w:b/>
        </w:rPr>
        <w:t>:</w:t>
      </w:r>
      <w:r w:rsidR="00D629E7" w:rsidRPr="002E36E6">
        <w:t xml:space="preserve">  Provide Medicare for Literacy Coach</w:t>
      </w:r>
    </w:p>
    <w:p w14:paraId="300747C7" w14:textId="5F163480" w:rsidR="00D629E7" w:rsidRPr="002E36E6" w:rsidRDefault="00D629E7" w:rsidP="00D629E7">
      <w:pPr>
        <w:pStyle w:val="NoSpacing"/>
        <w:rPr>
          <w:b/>
        </w:rPr>
      </w:pPr>
      <w:r w:rsidRPr="002E36E6">
        <w:rPr>
          <w:b/>
        </w:rPr>
        <w:t>$</w:t>
      </w:r>
      <w:r w:rsidR="00387AF4" w:rsidRPr="002E36E6">
        <w:rPr>
          <w:b/>
        </w:rPr>
        <w:t xml:space="preserve">106,799 </w:t>
      </w:r>
      <w:r w:rsidRPr="002E36E6">
        <w:rPr>
          <w:b/>
        </w:rPr>
        <w:t>x 1.45% = $</w:t>
      </w:r>
      <w:r w:rsidR="00387AF4" w:rsidRPr="002E36E6">
        <w:rPr>
          <w:b/>
        </w:rPr>
        <w:t>1,549</w:t>
      </w:r>
    </w:p>
    <w:p w14:paraId="22596573" w14:textId="77777777" w:rsidR="00D629E7" w:rsidRPr="002E36E6" w:rsidRDefault="00D629E7" w:rsidP="00D629E7">
      <w:pPr>
        <w:pStyle w:val="NoSpacing"/>
        <w:rPr>
          <w:b/>
        </w:rPr>
      </w:pPr>
    </w:p>
    <w:p w14:paraId="5A95C38B" w14:textId="36126ADD" w:rsidR="00D629E7" w:rsidRPr="002E36E6" w:rsidRDefault="00075666" w:rsidP="00D629E7">
      <w:pPr>
        <w:pStyle w:val="NoSpacing"/>
      </w:pPr>
      <w:r w:rsidRPr="002E36E6">
        <w:rPr>
          <w:b/>
        </w:rPr>
        <w:t>Use of Funds 24</w:t>
      </w:r>
      <w:r w:rsidR="00D629E7" w:rsidRPr="002E36E6">
        <w:rPr>
          <w:b/>
        </w:rPr>
        <w:t xml:space="preserve">:  </w:t>
      </w:r>
      <w:r w:rsidR="00D629E7" w:rsidRPr="002E36E6">
        <w:t>Provide retirement for Literacy Coach</w:t>
      </w:r>
    </w:p>
    <w:p w14:paraId="3E7B9260" w14:textId="4F258159" w:rsidR="00D629E7" w:rsidRPr="00D70742" w:rsidRDefault="00387AF4" w:rsidP="00D629E7">
      <w:pPr>
        <w:pStyle w:val="NoSpacing"/>
        <w:rPr>
          <w:b/>
        </w:rPr>
      </w:pPr>
      <w:r w:rsidRPr="002E36E6">
        <w:rPr>
          <w:b/>
        </w:rPr>
        <w:t>$106,799 x 12</w:t>
      </w:r>
      <w:r w:rsidR="00D629E7" w:rsidRPr="002E36E6">
        <w:rPr>
          <w:b/>
        </w:rPr>
        <w:t>% = $</w:t>
      </w:r>
      <w:r w:rsidRPr="002E36E6">
        <w:rPr>
          <w:b/>
        </w:rPr>
        <w:t>12,816</w:t>
      </w:r>
    </w:p>
    <w:p w14:paraId="13C25467" w14:textId="167EA6A7" w:rsidR="00862BD5" w:rsidRDefault="00862BD5" w:rsidP="00D629E7">
      <w:pPr>
        <w:spacing w:before="0" w:after="0" w:line="240" w:lineRule="auto"/>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231A08D2" w:rsidR="00862BD5" w:rsidRDefault="00041FDA" w:rsidP="00862BD5">
      <w:pPr>
        <w:pStyle w:val="NoSpacing"/>
      </w:pPr>
      <w:r>
        <w:t>The district does not plan any activities under this use.</w:t>
      </w:r>
    </w:p>
    <w:p w14:paraId="375521BC" w14:textId="53C65EBE"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7921C277" w:rsidR="00862BD5" w:rsidRPr="006D48E2" w:rsidRDefault="00075666" w:rsidP="00862BD5">
      <w:pPr>
        <w:pStyle w:val="NoSpacing"/>
      </w:pPr>
      <w:r>
        <w:rPr>
          <w:b/>
        </w:rPr>
        <w:t>Use of Funds 25</w:t>
      </w:r>
      <w:r w:rsidR="00D629E7" w:rsidRPr="006D48E2">
        <w:rPr>
          <w:b/>
        </w:rPr>
        <w:t>:</w:t>
      </w:r>
      <w:r w:rsidR="00D629E7" w:rsidRPr="006D48E2">
        <w:t xml:space="preserve">  Provide salary for American Sign Language instructor/translator to work with hearing impaired students</w:t>
      </w:r>
      <w:r w:rsidR="00387AF4" w:rsidRPr="006D48E2">
        <w:t>.</w:t>
      </w:r>
    </w:p>
    <w:p w14:paraId="32E885A1" w14:textId="06BAEFAD" w:rsidR="00D629E7" w:rsidRPr="002E36E6" w:rsidRDefault="00D629E7" w:rsidP="00862BD5">
      <w:pPr>
        <w:pStyle w:val="NoSpacing"/>
        <w:rPr>
          <w:b/>
        </w:rPr>
      </w:pPr>
      <w:r w:rsidRPr="002E36E6">
        <w:rPr>
          <w:b/>
        </w:rPr>
        <w:lastRenderedPageBreak/>
        <w:t>$</w:t>
      </w:r>
      <w:r w:rsidR="00387AF4" w:rsidRPr="002E36E6">
        <w:rPr>
          <w:b/>
        </w:rPr>
        <w:t>57,300</w:t>
      </w:r>
    </w:p>
    <w:p w14:paraId="359E768D" w14:textId="77777777" w:rsidR="00862BD5" w:rsidRPr="002E36E6" w:rsidRDefault="00862BD5" w:rsidP="00244BEC">
      <w:pPr>
        <w:spacing w:before="0" w:after="0" w:line="240" w:lineRule="auto"/>
        <w:rPr>
          <w:rStyle w:val="Normal1"/>
          <w:b/>
          <w:shd w:val="clear" w:color="auto" w:fill="DAB154"/>
        </w:rPr>
      </w:pPr>
    </w:p>
    <w:p w14:paraId="370C448F" w14:textId="116814F2" w:rsidR="00D629E7" w:rsidRPr="002E36E6" w:rsidRDefault="00075666" w:rsidP="00D629E7">
      <w:pPr>
        <w:pStyle w:val="NoSpacing"/>
      </w:pPr>
      <w:r w:rsidRPr="002E36E6">
        <w:rPr>
          <w:b/>
        </w:rPr>
        <w:t>Use of Funds 26</w:t>
      </w:r>
      <w:r w:rsidR="00052435" w:rsidRPr="002E36E6">
        <w:rPr>
          <w:b/>
        </w:rPr>
        <w:t>:</w:t>
      </w:r>
      <w:r w:rsidR="00D629E7" w:rsidRPr="002E36E6">
        <w:t xml:space="preserve">  Provide Social Security for ASL Instructor</w:t>
      </w:r>
    </w:p>
    <w:p w14:paraId="6CAEE083" w14:textId="73DB4A93" w:rsidR="00D629E7" w:rsidRPr="002E36E6" w:rsidRDefault="00D629E7" w:rsidP="00D629E7">
      <w:pPr>
        <w:pStyle w:val="NoSpacing"/>
        <w:rPr>
          <w:b/>
        </w:rPr>
      </w:pPr>
      <w:r w:rsidRPr="002E36E6">
        <w:rPr>
          <w:b/>
        </w:rPr>
        <w:t>$</w:t>
      </w:r>
      <w:r w:rsidR="00387AF4" w:rsidRPr="002E36E6">
        <w:rPr>
          <w:b/>
        </w:rPr>
        <w:t xml:space="preserve">57,300 </w:t>
      </w:r>
      <w:r w:rsidRPr="002E36E6">
        <w:rPr>
          <w:b/>
        </w:rPr>
        <w:t>x 6.2% = $</w:t>
      </w:r>
      <w:r w:rsidR="00387AF4" w:rsidRPr="002E36E6">
        <w:rPr>
          <w:b/>
        </w:rPr>
        <w:t>3,553</w:t>
      </w:r>
    </w:p>
    <w:p w14:paraId="0BE7F522" w14:textId="77777777" w:rsidR="00D629E7" w:rsidRPr="002E36E6" w:rsidRDefault="00D629E7" w:rsidP="00D629E7">
      <w:pPr>
        <w:pStyle w:val="NoSpacing"/>
      </w:pPr>
    </w:p>
    <w:p w14:paraId="5CB3D06C" w14:textId="0CC50886" w:rsidR="00D629E7" w:rsidRPr="002E36E6" w:rsidRDefault="00075666" w:rsidP="00D629E7">
      <w:pPr>
        <w:pStyle w:val="NoSpacing"/>
      </w:pPr>
      <w:r w:rsidRPr="002E36E6">
        <w:rPr>
          <w:b/>
        </w:rPr>
        <w:t>Use of Funds 27</w:t>
      </w:r>
      <w:r w:rsidR="00D629E7" w:rsidRPr="002E36E6">
        <w:rPr>
          <w:b/>
        </w:rPr>
        <w:t>:</w:t>
      </w:r>
      <w:r w:rsidR="00D629E7" w:rsidRPr="002E36E6">
        <w:t xml:space="preserve">  Provide Medicare for ASL Instructor</w:t>
      </w:r>
    </w:p>
    <w:p w14:paraId="794FAC7A" w14:textId="027A337C" w:rsidR="00D629E7" w:rsidRPr="002E36E6" w:rsidRDefault="00D629E7" w:rsidP="00D629E7">
      <w:pPr>
        <w:pStyle w:val="NoSpacing"/>
        <w:rPr>
          <w:b/>
        </w:rPr>
      </w:pPr>
      <w:r w:rsidRPr="002E36E6">
        <w:rPr>
          <w:b/>
        </w:rPr>
        <w:t>$</w:t>
      </w:r>
      <w:r w:rsidR="006D48E2" w:rsidRPr="002E36E6">
        <w:rPr>
          <w:b/>
        </w:rPr>
        <w:t>57,300</w:t>
      </w:r>
      <w:r w:rsidRPr="002E36E6">
        <w:rPr>
          <w:b/>
        </w:rPr>
        <w:t xml:space="preserve"> x 1.45% = $</w:t>
      </w:r>
      <w:r w:rsidR="006D48E2" w:rsidRPr="002E36E6">
        <w:rPr>
          <w:b/>
        </w:rPr>
        <w:t>831</w:t>
      </w:r>
    </w:p>
    <w:p w14:paraId="0098BE15" w14:textId="77777777" w:rsidR="00D629E7" w:rsidRPr="002E36E6" w:rsidRDefault="00D629E7" w:rsidP="00D629E7">
      <w:pPr>
        <w:pStyle w:val="NoSpacing"/>
        <w:rPr>
          <w:b/>
        </w:rPr>
      </w:pPr>
    </w:p>
    <w:p w14:paraId="7EC0E58C" w14:textId="5564F9C7" w:rsidR="00D629E7" w:rsidRPr="002E36E6" w:rsidRDefault="00075666" w:rsidP="00D629E7">
      <w:pPr>
        <w:pStyle w:val="NoSpacing"/>
      </w:pPr>
      <w:r w:rsidRPr="002E36E6">
        <w:rPr>
          <w:b/>
        </w:rPr>
        <w:t>Use of Funds 28</w:t>
      </w:r>
      <w:r w:rsidR="00D629E7" w:rsidRPr="002E36E6">
        <w:rPr>
          <w:b/>
        </w:rPr>
        <w:t xml:space="preserve">:  </w:t>
      </w:r>
      <w:r w:rsidR="00D629E7" w:rsidRPr="002E36E6">
        <w:t>Provide retirement for ASL Instructor</w:t>
      </w:r>
    </w:p>
    <w:p w14:paraId="4933155C" w14:textId="614E072A" w:rsidR="00D629E7" w:rsidRPr="002E36E6" w:rsidRDefault="00D629E7" w:rsidP="00D629E7">
      <w:pPr>
        <w:pStyle w:val="NoSpacing"/>
        <w:rPr>
          <w:b/>
        </w:rPr>
      </w:pPr>
      <w:r w:rsidRPr="002E36E6">
        <w:rPr>
          <w:b/>
        </w:rPr>
        <w:t>$</w:t>
      </w:r>
      <w:r w:rsidR="006D48E2" w:rsidRPr="002E36E6">
        <w:rPr>
          <w:b/>
        </w:rPr>
        <w:t>57,300 x 12</w:t>
      </w:r>
      <w:r w:rsidRPr="002E36E6">
        <w:rPr>
          <w:b/>
        </w:rPr>
        <w:t>% = $</w:t>
      </w:r>
      <w:r w:rsidR="006D48E2" w:rsidRPr="002E36E6">
        <w:rPr>
          <w:b/>
        </w:rPr>
        <w:t>6,876</w:t>
      </w:r>
    </w:p>
    <w:p w14:paraId="47C74635" w14:textId="77777777" w:rsidR="00D629E7" w:rsidRPr="002E36E6" w:rsidRDefault="00D629E7" w:rsidP="00D629E7">
      <w:pPr>
        <w:pStyle w:val="NoSpacing"/>
        <w:rPr>
          <w:b/>
        </w:rPr>
      </w:pPr>
    </w:p>
    <w:p w14:paraId="42DD4CA6" w14:textId="106D0D6F" w:rsidR="00D629E7" w:rsidRPr="002E36E6" w:rsidRDefault="00075666" w:rsidP="00D629E7">
      <w:pPr>
        <w:pStyle w:val="NoSpacing"/>
        <w:rPr>
          <w:b/>
        </w:rPr>
      </w:pPr>
      <w:r w:rsidRPr="002E36E6">
        <w:rPr>
          <w:b/>
        </w:rPr>
        <w:t>Use of Funds 29</w:t>
      </w:r>
      <w:r w:rsidR="00D629E7" w:rsidRPr="002E36E6">
        <w:rPr>
          <w:b/>
        </w:rPr>
        <w:t xml:space="preserve">:  </w:t>
      </w:r>
      <w:r w:rsidR="00D629E7" w:rsidRPr="002E36E6">
        <w:t xml:space="preserve">Provide insurance for </w:t>
      </w:r>
      <w:r w:rsidR="00052435" w:rsidRPr="002E36E6">
        <w:t>ASL Instructor</w:t>
      </w:r>
    </w:p>
    <w:p w14:paraId="3ED25DA3" w14:textId="327E3CC1" w:rsidR="00D629E7" w:rsidRDefault="006D48E2" w:rsidP="00D629E7">
      <w:pPr>
        <w:pStyle w:val="NoSpacing"/>
        <w:rPr>
          <w:b/>
        </w:rPr>
      </w:pPr>
      <w:r w:rsidRPr="002E36E6">
        <w:rPr>
          <w:b/>
        </w:rPr>
        <w:t>$24,300</w:t>
      </w: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22AEF75C" w14:textId="29AD54DE" w:rsidR="00244BEC" w:rsidRDefault="00F4642B" w:rsidP="00052435">
      <w:pPr>
        <w:spacing w:before="0" w:after="200"/>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3F9BF92" w14:textId="2080FE14" w:rsidR="00D16723" w:rsidRPr="006D48E2" w:rsidRDefault="00075666" w:rsidP="00D16723">
      <w:pPr>
        <w:pStyle w:val="NoSpacing"/>
      </w:pPr>
      <w:r>
        <w:rPr>
          <w:b/>
        </w:rPr>
        <w:t>Use of Funds 30</w:t>
      </w:r>
      <w:r w:rsidR="00052435" w:rsidRPr="006D48E2">
        <w:rPr>
          <w:b/>
        </w:rPr>
        <w:t xml:space="preserve">:  </w:t>
      </w:r>
      <w:r w:rsidR="00052435" w:rsidRPr="006D48E2">
        <w:t xml:space="preserve">Provide salary for adult education instructor to provide instruction to adults </w:t>
      </w:r>
      <w:r w:rsidR="00D16723" w:rsidRPr="006D48E2">
        <w:t xml:space="preserve">or co-enrolled students </w:t>
      </w:r>
      <w:r w:rsidR="00052435" w:rsidRPr="006D48E2">
        <w:t>in a classroom setting, and to evaluat</w:t>
      </w:r>
      <w:r w:rsidR="00D16723" w:rsidRPr="006D48E2">
        <w:t>e and monitor their performance.</w:t>
      </w:r>
    </w:p>
    <w:p w14:paraId="0F3711E5" w14:textId="2751D256" w:rsidR="00D16723" w:rsidRPr="002E36E6" w:rsidRDefault="00D16723" w:rsidP="00D16723">
      <w:pPr>
        <w:pStyle w:val="NoSpacing"/>
        <w:rPr>
          <w:b/>
        </w:rPr>
      </w:pPr>
      <w:r w:rsidRPr="002E36E6">
        <w:rPr>
          <w:b/>
        </w:rPr>
        <w:t>$</w:t>
      </w:r>
      <w:r w:rsidR="001B3A9E" w:rsidRPr="002E36E6">
        <w:rPr>
          <w:b/>
        </w:rPr>
        <w:t>70,875</w:t>
      </w:r>
    </w:p>
    <w:p w14:paraId="4EB6271A" w14:textId="77777777" w:rsidR="00D16723" w:rsidRPr="002E36E6" w:rsidRDefault="00D16723" w:rsidP="00D16723">
      <w:pPr>
        <w:spacing w:before="0" w:after="0" w:line="240" w:lineRule="auto"/>
        <w:rPr>
          <w:rStyle w:val="Normal1"/>
          <w:b/>
          <w:shd w:val="clear" w:color="auto" w:fill="DAB154"/>
        </w:rPr>
      </w:pPr>
    </w:p>
    <w:p w14:paraId="3D06F107" w14:textId="4401CFD6" w:rsidR="00D16723" w:rsidRPr="002E36E6" w:rsidRDefault="00075666" w:rsidP="00D16723">
      <w:pPr>
        <w:pStyle w:val="NoSpacing"/>
      </w:pPr>
      <w:r w:rsidRPr="002E36E6">
        <w:rPr>
          <w:b/>
        </w:rPr>
        <w:t>Use of Funds 31</w:t>
      </w:r>
      <w:r w:rsidR="00D16723" w:rsidRPr="002E36E6">
        <w:rPr>
          <w:b/>
        </w:rPr>
        <w:t>:</w:t>
      </w:r>
      <w:r w:rsidR="00D16723" w:rsidRPr="002E36E6">
        <w:t xml:space="preserve">  Provide Social Security for Adult Education Instructor</w:t>
      </w:r>
    </w:p>
    <w:p w14:paraId="4E59788D" w14:textId="1354F19A" w:rsidR="00D16723" w:rsidRPr="002E36E6" w:rsidRDefault="00D16723" w:rsidP="00D16723">
      <w:pPr>
        <w:pStyle w:val="NoSpacing"/>
        <w:rPr>
          <w:b/>
        </w:rPr>
      </w:pPr>
      <w:r w:rsidRPr="002E36E6">
        <w:rPr>
          <w:b/>
        </w:rPr>
        <w:t>$</w:t>
      </w:r>
      <w:r w:rsidR="001B3A9E" w:rsidRPr="002E36E6">
        <w:rPr>
          <w:b/>
        </w:rPr>
        <w:t>70,875</w:t>
      </w:r>
      <w:r w:rsidRPr="002E36E6">
        <w:rPr>
          <w:b/>
        </w:rPr>
        <w:t xml:space="preserve"> x 6.2% = $</w:t>
      </w:r>
      <w:r w:rsidR="001B3A9E" w:rsidRPr="002E36E6">
        <w:rPr>
          <w:b/>
        </w:rPr>
        <w:t>4,394</w:t>
      </w:r>
    </w:p>
    <w:p w14:paraId="59729F59" w14:textId="77777777" w:rsidR="00D16723" w:rsidRPr="002E36E6" w:rsidRDefault="00D16723" w:rsidP="00D16723">
      <w:pPr>
        <w:pStyle w:val="NoSpacing"/>
      </w:pPr>
    </w:p>
    <w:p w14:paraId="1D580947" w14:textId="1776DFB9" w:rsidR="00D16723" w:rsidRPr="002E36E6" w:rsidRDefault="00075666" w:rsidP="00D16723">
      <w:pPr>
        <w:pStyle w:val="NoSpacing"/>
      </w:pPr>
      <w:r w:rsidRPr="002E36E6">
        <w:rPr>
          <w:b/>
        </w:rPr>
        <w:t>Use of Funds 32</w:t>
      </w:r>
      <w:r w:rsidR="00D16723" w:rsidRPr="002E36E6">
        <w:rPr>
          <w:b/>
        </w:rPr>
        <w:t>:</w:t>
      </w:r>
      <w:r w:rsidR="00D16723" w:rsidRPr="002E36E6">
        <w:t xml:space="preserve">  Provide Medicare for Adult Education Instructor</w:t>
      </w:r>
    </w:p>
    <w:p w14:paraId="5568AA81" w14:textId="459E2723" w:rsidR="00D16723" w:rsidRPr="002E36E6" w:rsidRDefault="001B3A9E" w:rsidP="00D16723">
      <w:pPr>
        <w:pStyle w:val="NoSpacing"/>
        <w:rPr>
          <w:b/>
        </w:rPr>
      </w:pPr>
      <w:r w:rsidRPr="002E36E6">
        <w:rPr>
          <w:b/>
        </w:rPr>
        <w:t xml:space="preserve">$70,875 </w:t>
      </w:r>
      <w:r w:rsidR="00D16723" w:rsidRPr="002E36E6">
        <w:rPr>
          <w:b/>
        </w:rPr>
        <w:t>x 1.45% = $</w:t>
      </w:r>
      <w:r w:rsidRPr="002E36E6">
        <w:rPr>
          <w:b/>
        </w:rPr>
        <w:t>1,028</w:t>
      </w:r>
    </w:p>
    <w:p w14:paraId="2B61FC2B" w14:textId="77777777" w:rsidR="00D16723" w:rsidRPr="002E36E6" w:rsidRDefault="00D16723" w:rsidP="00D16723">
      <w:pPr>
        <w:pStyle w:val="NoSpacing"/>
        <w:rPr>
          <w:b/>
        </w:rPr>
      </w:pPr>
    </w:p>
    <w:p w14:paraId="6913C746" w14:textId="7AD9A750" w:rsidR="00D16723" w:rsidRPr="002E36E6" w:rsidRDefault="00B1619F" w:rsidP="00D16723">
      <w:pPr>
        <w:pStyle w:val="NoSpacing"/>
      </w:pPr>
      <w:r w:rsidRPr="002E36E6">
        <w:rPr>
          <w:b/>
        </w:rPr>
        <w:t xml:space="preserve">Use of Funds </w:t>
      </w:r>
      <w:r w:rsidR="00075666" w:rsidRPr="002E36E6">
        <w:rPr>
          <w:b/>
        </w:rPr>
        <w:t>33</w:t>
      </w:r>
      <w:r w:rsidR="00D16723" w:rsidRPr="002E36E6">
        <w:rPr>
          <w:b/>
        </w:rPr>
        <w:t xml:space="preserve">:  </w:t>
      </w:r>
      <w:r w:rsidR="00D16723" w:rsidRPr="002E36E6">
        <w:t>Provide retirement for Adult Education Instructor</w:t>
      </w:r>
    </w:p>
    <w:p w14:paraId="36D0B779" w14:textId="4A4D3B14" w:rsidR="00D16723" w:rsidRPr="002E36E6" w:rsidRDefault="001B3A9E" w:rsidP="00D16723">
      <w:pPr>
        <w:pStyle w:val="NoSpacing"/>
        <w:rPr>
          <w:b/>
        </w:rPr>
      </w:pPr>
      <w:r w:rsidRPr="002E36E6">
        <w:rPr>
          <w:b/>
        </w:rPr>
        <w:t xml:space="preserve">$70,875 x 12% = </w:t>
      </w:r>
      <w:r w:rsidR="00D16723" w:rsidRPr="002E36E6">
        <w:rPr>
          <w:b/>
        </w:rPr>
        <w:t>$</w:t>
      </w:r>
      <w:r w:rsidRPr="002E36E6">
        <w:rPr>
          <w:b/>
        </w:rPr>
        <w:t>8,505</w:t>
      </w:r>
    </w:p>
    <w:p w14:paraId="001B7E25" w14:textId="77777777" w:rsidR="00D16723" w:rsidRPr="002E36E6" w:rsidRDefault="00D16723" w:rsidP="00D16723">
      <w:pPr>
        <w:pStyle w:val="NoSpacing"/>
        <w:rPr>
          <w:b/>
        </w:rPr>
      </w:pPr>
    </w:p>
    <w:p w14:paraId="39C2F51C" w14:textId="63351177" w:rsidR="00D16723" w:rsidRPr="002E36E6" w:rsidRDefault="00075666" w:rsidP="00D16723">
      <w:pPr>
        <w:pStyle w:val="NoSpacing"/>
        <w:rPr>
          <w:b/>
        </w:rPr>
      </w:pPr>
      <w:r w:rsidRPr="002E36E6">
        <w:rPr>
          <w:b/>
        </w:rPr>
        <w:t>Use of Funds 34</w:t>
      </w:r>
      <w:r w:rsidR="00D16723" w:rsidRPr="002E36E6">
        <w:rPr>
          <w:b/>
        </w:rPr>
        <w:t xml:space="preserve">:  </w:t>
      </w:r>
      <w:r w:rsidR="00D16723" w:rsidRPr="002E36E6">
        <w:t>Provide insurance for Adult Education Instructor</w:t>
      </w:r>
    </w:p>
    <w:p w14:paraId="0741F856" w14:textId="7C070490" w:rsidR="00D16723" w:rsidRDefault="00D16723" w:rsidP="00D16723">
      <w:pPr>
        <w:pStyle w:val="NoSpacing"/>
        <w:rPr>
          <w:b/>
        </w:rPr>
      </w:pPr>
      <w:r w:rsidRPr="002E36E6">
        <w:rPr>
          <w:b/>
        </w:rPr>
        <w:t>$</w:t>
      </w:r>
      <w:r w:rsidR="006D48E2" w:rsidRPr="002E36E6">
        <w:rPr>
          <w:b/>
        </w:rPr>
        <w:t>24,300</w:t>
      </w:r>
    </w:p>
    <w:p w14:paraId="0C902725" w14:textId="4A7F6658"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2748EA98" w:rsidR="00862BD5" w:rsidRPr="00FA4D86" w:rsidRDefault="00B1619F" w:rsidP="00862BD5">
      <w:pPr>
        <w:pStyle w:val="NoSpacing"/>
      </w:pPr>
      <w:r>
        <w:rPr>
          <w:b/>
        </w:rPr>
        <w:t>Use of Fu</w:t>
      </w:r>
      <w:r w:rsidR="00075666">
        <w:rPr>
          <w:b/>
        </w:rPr>
        <w:t>nds 35</w:t>
      </w:r>
      <w:r w:rsidR="00D16723" w:rsidRPr="006D48E2">
        <w:rPr>
          <w:b/>
        </w:rPr>
        <w:t>:</w:t>
      </w:r>
      <w:r w:rsidR="00D16723">
        <w:t xml:space="preserve">  Replace outdated/obsole</w:t>
      </w:r>
      <w:r w:rsidR="005C5820">
        <w:t xml:space="preserve">te equipment &gt;$750 in welding program in order to provide </w:t>
      </w:r>
      <w:r w:rsidR="005C5820" w:rsidRPr="00FA4D86">
        <w:t>comprehensive</w:t>
      </w:r>
      <w:r w:rsidR="002C630F">
        <w:t xml:space="preserve"> career and technical education including welding machines, spool guns, brake boxes</w:t>
      </w:r>
    </w:p>
    <w:p w14:paraId="39872A2C" w14:textId="472C5BDA" w:rsidR="005C5820" w:rsidRPr="00FA4D86" w:rsidRDefault="005C5820" w:rsidP="00862BD5">
      <w:pPr>
        <w:pStyle w:val="NoSpacing"/>
        <w:rPr>
          <w:b/>
        </w:rPr>
      </w:pPr>
      <w:r w:rsidRPr="00FA4D86">
        <w:rPr>
          <w:b/>
        </w:rPr>
        <w:t>$</w:t>
      </w:r>
      <w:r w:rsidR="001C3CF1">
        <w:rPr>
          <w:b/>
        </w:rPr>
        <w:t>24,210</w:t>
      </w:r>
      <w:r w:rsidR="002C630F">
        <w:rPr>
          <w:b/>
        </w:rPr>
        <w:t xml:space="preserve">  </w:t>
      </w:r>
    </w:p>
    <w:p w14:paraId="24F1B340" w14:textId="65B2775C" w:rsidR="00F4642B" w:rsidRPr="00FA4D86" w:rsidRDefault="00F4642B" w:rsidP="00244BEC">
      <w:pPr>
        <w:spacing w:before="0" w:after="0" w:line="240" w:lineRule="auto"/>
        <w:rPr>
          <w:rStyle w:val="Normal1"/>
          <w:b/>
          <w:shd w:val="clear" w:color="auto" w:fill="DAB154"/>
        </w:rPr>
      </w:pPr>
    </w:p>
    <w:p w14:paraId="7CED2634" w14:textId="6672F894" w:rsidR="005C5820" w:rsidRPr="00FA4D86" w:rsidRDefault="00075666" w:rsidP="005C5820">
      <w:pPr>
        <w:pStyle w:val="NoSpacing"/>
      </w:pPr>
      <w:r>
        <w:rPr>
          <w:b/>
        </w:rPr>
        <w:t>Use of Funds 36</w:t>
      </w:r>
      <w:r w:rsidR="005C5820" w:rsidRPr="00FA4D86">
        <w:rPr>
          <w:b/>
        </w:rPr>
        <w:t>:</w:t>
      </w:r>
      <w:r w:rsidR="005C5820" w:rsidRPr="00FA4D86">
        <w:t xml:space="preserve">  </w:t>
      </w:r>
      <w:r w:rsidR="006A429D">
        <w:t xml:space="preserve">Provide other materials and supplies </w:t>
      </w:r>
      <w:r w:rsidR="005C5820" w:rsidRPr="00FA4D86">
        <w:t>in welding program in order to provide comprehensive career and technical education.</w:t>
      </w:r>
      <w:r w:rsidR="006A429D">
        <w:t xml:space="preserve">  This will includes cables, clamps, hammers, and helmets.</w:t>
      </w:r>
    </w:p>
    <w:p w14:paraId="30DF8CBB" w14:textId="44EAB4AE" w:rsidR="005C5820" w:rsidRPr="005C5820" w:rsidRDefault="005C5820" w:rsidP="005C5820">
      <w:pPr>
        <w:pStyle w:val="NoSpacing"/>
        <w:rPr>
          <w:b/>
        </w:rPr>
      </w:pPr>
      <w:r w:rsidRPr="00FA4D86">
        <w:rPr>
          <w:b/>
        </w:rPr>
        <w:t>$</w:t>
      </w:r>
      <w:r w:rsidR="00FE03E5">
        <w:rPr>
          <w:b/>
        </w:rPr>
        <w:t>783</w:t>
      </w:r>
      <w:r w:rsidR="002C630F">
        <w:rPr>
          <w:b/>
        </w:rPr>
        <w:t xml:space="preserve"> </w:t>
      </w:r>
    </w:p>
    <w:p w14:paraId="20A730E7" w14:textId="740E36C5" w:rsidR="00F4642B" w:rsidRDefault="00F4642B" w:rsidP="00244BEC">
      <w:pPr>
        <w:spacing w:before="0" w:after="0" w:line="240" w:lineRule="auto"/>
        <w:rPr>
          <w:rStyle w:val="Normal1"/>
          <w:b/>
          <w:shd w:val="clear" w:color="auto" w:fill="DAB154"/>
        </w:rPr>
      </w:pPr>
    </w:p>
    <w:p w14:paraId="1563E809" w14:textId="7C1635FB"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2015E63C" w14:textId="183B3E38" w:rsidR="00F4642B" w:rsidRPr="00041FDA" w:rsidRDefault="00041FDA" w:rsidP="00041FDA">
      <w:pPr>
        <w:pStyle w:val="NoSpacing"/>
        <w:rPr>
          <w:rStyle w:val="Normal1"/>
        </w:rPr>
      </w:pPr>
      <w:r>
        <w:lastRenderedPageBreak/>
        <w:t>The district does not plan any activities under this use.</w:t>
      </w:r>
    </w:p>
    <w:p w14:paraId="0BD54930" w14:textId="77777777" w:rsidR="00F4642B" w:rsidRDefault="00F4642B" w:rsidP="00244BEC">
      <w:pPr>
        <w:spacing w:before="0" w:after="0" w:line="240" w:lineRule="auto"/>
        <w:rPr>
          <w:rStyle w:val="Normal1"/>
          <w:b/>
          <w:shd w:val="clear" w:color="auto" w:fill="DAB154"/>
        </w:rPr>
      </w:pPr>
    </w:p>
    <w:p w14:paraId="299A9DCC" w14:textId="305744F4" w:rsidR="00F4642B"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1EFD0070" w14:textId="17D98629" w:rsidR="005C5820" w:rsidRDefault="005C5820" w:rsidP="00244BEC">
      <w:pPr>
        <w:spacing w:before="0" w:after="0" w:line="240" w:lineRule="auto"/>
        <w:rPr>
          <w:b/>
        </w:rPr>
      </w:pPr>
    </w:p>
    <w:p w14:paraId="485D4119" w14:textId="77777777" w:rsidR="001C3CF1" w:rsidRDefault="001C3CF1" w:rsidP="001C3CF1">
      <w:pPr>
        <w:pStyle w:val="NoSpacing"/>
      </w:pPr>
      <w:r>
        <w:t>The district does not plan any activities under this use.</w:t>
      </w: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21A19767" w:rsidR="00862BD5" w:rsidRDefault="00B1619F" w:rsidP="00862BD5">
      <w:pPr>
        <w:pStyle w:val="NoSpacing"/>
      </w:pPr>
      <w:r>
        <w:rPr>
          <w:b/>
        </w:rPr>
        <w:t>Us</w:t>
      </w:r>
      <w:r w:rsidR="001C3CF1">
        <w:rPr>
          <w:b/>
        </w:rPr>
        <w:t>e of Funds 37</w:t>
      </w:r>
      <w:r w:rsidR="0091579A" w:rsidRPr="00B1619F">
        <w:rPr>
          <w:b/>
        </w:rPr>
        <w:t>:</w:t>
      </w:r>
      <w:r w:rsidR="003839EE">
        <w:t xml:space="preserve">  Purchase</w:t>
      </w:r>
      <w:r w:rsidR="0091579A">
        <w:t xml:space="preserve"> </w:t>
      </w:r>
      <w:r w:rsidR="003839EE">
        <w:t xml:space="preserve">15 </w:t>
      </w:r>
      <w:r w:rsidR="0091579A">
        <w:t>radios to improve communication with and between administrators and bus drivers.</w:t>
      </w:r>
    </w:p>
    <w:p w14:paraId="5C21F270" w14:textId="1AE4873D" w:rsidR="0091579A" w:rsidRPr="00B1619F" w:rsidRDefault="00B1619F" w:rsidP="0091579A">
      <w:pPr>
        <w:pStyle w:val="NoSpacing"/>
      </w:pPr>
      <w:r w:rsidRPr="007C451E">
        <w:t>$20,500</w:t>
      </w:r>
    </w:p>
    <w:p w14:paraId="732F7926" w14:textId="77777777" w:rsidR="0091579A" w:rsidRDefault="0091579A" w:rsidP="00862BD5">
      <w:pPr>
        <w:pStyle w:val="NoSpacing"/>
      </w:pPr>
    </w:p>
    <w:p w14:paraId="1535ED2A" w14:textId="37ABF9EC" w:rsidR="00862BD5" w:rsidRDefault="00862BD5" w:rsidP="00244BEC">
      <w:pPr>
        <w:spacing w:before="0" w:after="0" w:line="240" w:lineRule="auto"/>
        <w:rPr>
          <w:rFonts w:cstheme="minorBidi"/>
          <w:szCs w:val="20"/>
        </w:rPr>
      </w:pPr>
    </w:p>
    <w:p w14:paraId="294AE1EA" w14:textId="51F4000A" w:rsidR="00244BEC" w:rsidRPr="0091579A" w:rsidRDefault="00F4642B" w:rsidP="0091579A">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100FD7D8" w14:textId="77777777" w:rsidR="00041FDA" w:rsidRDefault="00041FDA" w:rsidP="00041FDA">
      <w:pPr>
        <w:pStyle w:val="NoSpacing"/>
      </w:pPr>
      <w:r>
        <w:t>The district does not plan any activities under this use.</w:t>
      </w:r>
    </w:p>
    <w:p w14:paraId="08E51AC9" w14:textId="35DD3C06" w:rsidR="00131FC4" w:rsidRDefault="00131FC4">
      <w:pPr>
        <w:spacing w:before="0" w:after="200"/>
        <w:rPr>
          <w:rStyle w:val="Normal1"/>
          <w:b/>
          <w:shd w:val="clear" w:color="auto" w:fill="DAB154"/>
        </w:rPr>
      </w:pPr>
    </w:p>
    <w:p w14:paraId="38C9968A" w14:textId="244E4F0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89CB108" w14:textId="0D25686A" w:rsidR="008F7613" w:rsidRDefault="001C3CF1" w:rsidP="008F7613">
      <w:pPr>
        <w:pStyle w:val="NoSpacing"/>
      </w:pPr>
      <w:r>
        <w:rPr>
          <w:b/>
        </w:rPr>
        <w:t>Use of Funds 38</w:t>
      </w:r>
      <w:r w:rsidR="008F7613" w:rsidRPr="006D48E2">
        <w:rPr>
          <w:b/>
        </w:rPr>
        <w:t>:</w:t>
      </w:r>
      <w:r w:rsidR="008F7613">
        <w:t xml:space="preserve">  Purchase disposable sanitizing wipes, facial tissue, disinfecting spray and cleansers, and moisture absorbing agents for use in classrooms and other student areas.   </w:t>
      </w:r>
    </w:p>
    <w:p w14:paraId="1E404BA9" w14:textId="48874AC5" w:rsidR="008F7613" w:rsidRDefault="00B871A4" w:rsidP="008F7613">
      <w:pPr>
        <w:pStyle w:val="NoSpacing"/>
        <w:rPr>
          <w:b/>
        </w:rPr>
      </w:pPr>
      <w:r w:rsidRPr="00FE03E5">
        <w:rPr>
          <w:b/>
        </w:rPr>
        <w:t>$15</w:t>
      </w:r>
      <w:r w:rsidR="008F7613" w:rsidRPr="00FE03E5">
        <w:rPr>
          <w:b/>
        </w:rPr>
        <w:t>,000</w:t>
      </w:r>
    </w:p>
    <w:p w14:paraId="2485459D" w14:textId="594E16B4"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212CD844" w14:textId="3197359D" w:rsidR="00862BD5" w:rsidRDefault="00244BEC" w:rsidP="00244BEC">
      <w:pPr>
        <w:spacing w:before="0" w:after="0" w:line="240" w:lineRule="auto"/>
        <w:rPr>
          <w:b/>
        </w:rPr>
      </w:pPr>
      <w:r w:rsidRPr="00244BEC">
        <w:rPr>
          <w:b/>
        </w:rPr>
        <w:t>and local requirements.</w:t>
      </w:r>
    </w:p>
    <w:p w14:paraId="10F0A387" w14:textId="2052B1AB" w:rsidR="006A457E" w:rsidRDefault="006A457E" w:rsidP="00244BEC">
      <w:pPr>
        <w:spacing w:before="0" w:after="0" w:line="240" w:lineRule="auto"/>
        <w:rPr>
          <w:b/>
        </w:rPr>
      </w:pPr>
    </w:p>
    <w:p w14:paraId="2F574971" w14:textId="77777777" w:rsidR="006E65EF" w:rsidRPr="00041FDA" w:rsidRDefault="006E65EF" w:rsidP="006E65EF">
      <w:pPr>
        <w:pStyle w:val="NoSpacing"/>
        <w:rPr>
          <w:rStyle w:val="Normal1"/>
        </w:rPr>
      </w:pPr>
      <w:r>
        <w:t>The district does not plan any activities under this use.</w:t>
      </w: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0A6A5D74" w14:textId="64F01B67" w:rsidR="008F7613" w:rsidRDefault="001C3CF1" w:rsidP="008F7613">
      <w:pPr>
        <w:pStyle w:val="NoSpacing"/>
      </w:pPr>
      <w:r>
        <w:rPr>
          <w:b/>
        </w:rPr>
        <w:t>Use of Funds 39</w:t>
      </w:r>
      <w:r w:rsidR="008F7613" w:rsidRPr="006E65EF">
        <w:rPr>
          <w:b/>
        </w:rPr>
        <w:t>:</w:t>
      </w:r>
      <w:r w:rsidR="008F7613">
        <w:t xml:space="preserve">  Purchase </w:t>
      </w:r>
      <w:r w:rsidR="00555227">
        <w:t>6</w:t>
      </w:r>
      <w:r w:rsidR="00041FDA">
        <w:t>0</w:t>
      </w:r>
      <w:r w:rsidR="008F7613">
        <w:t xml:space="preserve"> teacher desktop computers to facilitate regular and substantive educational interaction between students and teachers.  </w:t>
      </w:r>
    </w:p>
    <w:p w14:paraId="4EE5CBFB" w14:textId="188AEAA8" w:rsidR="006A457E" w:rsidRDefault="00555227" w:rsidP="006A457E">
      <w:pPr>
        <w:pStyle w:val="NoSpacing"/>
        <w:rPr>
          <w:b/>
        </w:rPr>
      </w:pPr>
      <w:r>
        <w:rPr>
          <w:b/>
        </w:rPr>
        <w:t>$804.85 x 6</w:t>
      </w:r>
      <w:r w:rsidR="007C451E">
        <w:rPr>
          <w:b/>
        </w:rPr>
        <w:t xml:space="preserve">0 </w:t>
      </w:r>
      <w:r w:rsidR="007C451E" w:rsidRPr="00FE03E5">
        <w:rPr>
          <w:b/>
        </w:rPr>
        <w:t xml:space="preserve">= </w:t>
      </w:r>
      <w:r w:rsidR="008F7613" w:rsidRPr="00FE03E5">
        <w:rPr>
          <w:b/>
        </w:rPr>
        <w:t>$</w:t>
      </w:r>
      <w:r w:rsidRPr="00FE03E5">
        <w:rPr>
          <w:b/>
        </w:rPr>
        <w:t>48,291</w:t>
      </w:r>
    </w:p>
    <w:p w14:paraId="6DDC2C14" w14:textId="7592408A" w:rsidR="00AC6392" w:rsidRDefault="00AC6392" w:rsidP="006A457E">
      <w:pPr>
        <w:pStyle w:val="NoSpacing"/>
        <w:rPr>
          <w:b/>
        </w:rPr>
      </w:pPr>
    </w:p>
    <w:p w14:paraId="06C2EC3E" w14:textId="2CC348A9" w:rsidR="00AC6392" w:rsidRDefault="001C3CF1" w:rsidP="006A457E">
      <w:pPr>
        <w:pStyle w:val="NoSpacing"/>
        <w:rPr>
          <w:b/>
        </w:rPr>
      </w:pPr>
      <w:r>
        <w:rPr>
          <w:b/>
        </w:rPr>
        <w:t>Use of Funds 40</w:t>
      </w:r>
      <w:r w:rsidR="007C451E">
        <w:rPr>
          <w:b/>
        </w:rPr>
        <w:t xml:space="preserve">: </w:t>
      </w:r>
      <w:r w:rsidR="00AC6392" w:rsidRPr="00AC6392">
        <w:t xml:space="preserve">Purchase </w:t>
      </w:r>
      <w:r w:rsidR="00555227">
        <w:t>6</w:t>
      </w:r>
      <w:r w:rsidR="007C451E">
        <w:t xml:space="preserve">0 </w:t>
      </w:r>
      <w:r w:rsidR="00555227">
        <w:t>LED monitors to accompany 6</w:t>
      </w:r>
      <w:r w:rsidR="00AC6392" w:rsidRPr="00AC6392">
        <w:t>0 teacher desktops to facilitate regular and substantive educational interaction between students and teachers.</w:t>
      </w:r>
    </w:p>
    <w:p w14:paraId="45206D7F" w14:textId="35C4ECD3" w:rsidR="006A457E" w:rsidRDefault="007C451E" w:rsidP="006A457E">
      <w:pPr>
        <w:pStyle w:val="NoSpacing"/>
        <w:rPr>
          <w:b/>
        </w:rPr>
      </w:pPr>
      <w:r>
        <w:rPr>
          <w:b/>
        </w:rPr>
        <w:t xml:space="preserve">$152 x </w:t>
      </w:r>
      <w:r w:rsidR="00555227">
        <w:rPr>
          <w:b/>
        </w:rPr>
        <w:t>6</w:t>
      </w:r>
      <w:r w:rsidR="00447793">
        <w:rPr>
          <w:b/>
        </w:rPr>
        <w:t>0</w:t>
      </w:r>
      <w:r>
        <w:rPr>
          <w:b/>
        </w:rPr>
        <w:t xml:space="preserve"> </w:t>
      </w:r>
      <w:r w:rsidRPr="00FE03E5">
        <w:rPr>
          <w:b/>
        </w:rPr>
        <w:t xml:space="preserve">= </w:t>
      </w:r>
      <w:r w:rsidR="00C22B6A" w:rsidRPr="00FE03E5">
        <w:rPr>
          <w:b/>
        </w:rPr>
        <w:t>$</w:t>
      </w:r>
      <w:r w:rsidR="00A17C4B" w:rsidRPr="00FE03E5">
        <w:rPr>
          <w:b/>
        </w:rPr>
        <w:t>9,120</w:t>
      </w:r>
    </w:p>
    <w:p w14:paraId="79ED580B" w14:textId="27DE71EF" w:rsidR="006A457E" w:rsidRPr="006A457E" w:rsidRDefault="006A457E" w:rsidP="006A457E">
      <w:pPr>
        <w:pStyle w:val="NoSpacing"/>
        <w:rPr>
          <w:rStyle w:val="Normal1"/>
          <w:b/>
        </w:rPr>
      </w:pPr>
    </w:p>
    <w:p w14:paraId="63FC4F9E" w14:textId="09A79A58" w:rsidR="00244BEC" w:rsidRDefault="00F4642B" w:rsidP="006A457E">
      <w:pPr>
        <w:spacing w:before="0" w:after="200"/>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51E92011" w14:textId="331369AF" w:rsidR="00F706AF" w:rsidRDefault="00447793" w:rsidP="006A457E">
      <w:pPr>
        <w:spacing w:before="0" w:after="200"/>
      </w:pPr>
      <w:r>
        <w:rPr>
          <w:b/>
        </w:rPr>
        <w:t>Use of Funds 42</w:t>
      </w:r>
      <w:r w:rsidR="00041FDA" w:rsidRPr="006E65EF">
        <w:rPr>
          <w:b/>
        </w:rPr>
        <w:t>:</w:t>
      </w:r>
      <w:r w:rsidR="00041FDA">
        <w:rPr>
          <w:b/>
        </w:rPr>
        <w:t xml:space="preserve"> </w:t>
      </w:r>
      <w:r w:rsidR="00041FDA">
        <w:t>Provide Engage + Encourage + Empower (E</w:t>
      </w:r>
      <w:r w:rsidR="00041FDA" w:rsidRPr="00041FDA">
        <w:rPr>
          <w:vertAlign w:val="superscript"/>
        </w:rPr>
        <w:t>3</w:t>
      </w:r>
      <w:r w:rsidR="00041FDA">
        <w:t xml:space="preserve">) Mentoring Program for “at-promise” youth targeting students who as a result of Hurricane Michael and COVID-19 may have been </w:t>
      </w:r>
      <w:r w:rsidR="007C451E">
        <w:t xml:space="preserve">become </w:t>
      </w:r>
      <w:r w:rsidR="00041FDA">
        <w:t>discouraged or disengaged academically and socially.  This would include supplement</w:t>
      </w:r>
      <w:r w:rsidR="00925BBA">
        <w:t>s</w:t>
      </w:r>
      <w:r w:rsidR="00041FDA">
        <w:t xml:space="preserve"> for </w:t>
      </w:r>
      <w:r w:rsidR="00925BBA">
        <w:t xml:space="preserve">ten </w:t>
      </w:r>
      <w:r w:rsidR="00041FDA">
        <w:t>mentors</w:t>
      </w:r>
      <w:r w:rsidR="00925BBA">
        <w:t xml:space="preserve"> (five at each high school) to work with students to improve attendance, academics, and social/emotional well-being.  Mentors would be selected from high school staff members </w:t>
      </w:r>
      <w:r w:rsidR="00F706AF">
        <w:t>and trained in such topics as:</w:t>
      </w:r>
    </w:p>
    <w:p w14:paraId="67457A21" w14:textId="77777777" w:rsidR="00F706AF" w:rsidRDefault="00F706AF" w:rsidP="00F706AF">
      <w:pPr>
        <w:pStyle w:val="ListParagraph"/>
        <w:numPr>
          <w:ilvl w:val="1"/>
          <w:numId w:val="16"/>
        </w:numPr>
        <w:spacing w:before="0" w:after="200"/>
      </w:pPr>
      <w:r>
        <w:t>Developing a rapport with mentees</w:t>
      </w:r>
    </w:p>
    <w:p w14:paraId="6F6B3A86" w14:textId="53700F0E" w:rsidR="00F706AF" w:rsidRDefault="00F706AF" w:rsidP="00F706AF">
      <w:pPr>
        <w:pStyle w:val="ListParagraph"/>
        <w:numPr>
          <w:ilvl w:val="1"/>
          <w:numId w:val="16"/>
        </w:numPr>
        <w:spacing w:before="0" w:after="200"/>
      </w:pPr>
      <w:r>
        <w:t>Conducting difficult conversations</w:t>
      </w:r>
    </w:p>
    <w:p w14:paraId="0CFE75F7" w14:textId="5070DB4C" w:rsidR="00771E0E" w:rsidRDefault="00771E0E" w:rsidP="00F706AF">
      <w:pPr>
        <w:pStyle w:val="ListParagraph"/>
        <w:numPr>
          <w:ilvl w:val="1"/>
          <w:numId w:val="16"/>
        </w:numPr>
        <w:spacing w:before="0" w:after="200"/>
      </w:pPr>
      <w:r>
        <w:t>Active listening</w:t>
      </w:r>
    </w:p>
    <w:p w14:paraId="7FB10E27" w14:textId="0F9F738E" w:rsidR="00F706AF" w:rsidRDefault="00F706AF" w:rsidP="00F706AF">
      <w:pPr>
        <w:pStyle w:val="ListParagraph"/>
        <w:numPr>
          <w:ilvl w:val="1"/>
          <w:numId w:val="16"/>
        </w:numPr>
        <w:spacing w:before="0" w:after="200"/>
      </w:pPr>
      <w:r>
        <w:t>Techniques for assisting mentees with academic assignments</w:t>
      </w:r>
    </w:p>
    <w:p w14:paraId="7320B579" w14:textId="48960D21" w:rsidR="00771E0E" w:rsidRDefault="00771E0E" w:rsidP="00F706AF">
      <w:pPr>
        <w:pStyle w:val="ListParagraph"/>
        <w:numPr>
          <w:ilvl w:val="1"/>
          <w:numId w:val="16"/>
        </w:numPr>
        <w:spacing w:before="0" w:after="200"/>
      </w:pPr>
      <w:r>
        <w:t>Assisting student in preparing for “the big test” (FSA, ACT, etc.)</w:t>
      </w:r>
    </w:p>
    <w:p w14:paraId="3F82946A" w14:textId="047A162A" w:rsidR="00771E0E" w:rsidRDefault="00771E0E" w:rsidP="00F706AF">
      <w:pPr>
        <w:pStyle w:val="ListParagraph"/>
        <w:numPr>
          <w:ilvl w:val="1"/>
          <w:numId w:val="16"/>
        </w:numPr>
        <w:spacing w:before="0" w:after="200"/>
      </w:pPr>
      <w:r>
        <w:t>Setting career goals</w:t>
      </w:r>
    </w:p>
    <w:p w14:paraId="4678E887" w14:textId="77777777" w:rsidR="00F706AF" w:rsidRDefault="00F706AF" w:rsidP="00F706AF">
      <w:pPr>
        <w:pStyle w:val="ListParagraph"/>
        <w:numPr>
          <w:ilvl w:val="1"/>
          <w:numId w:val="16"/>
        </w:numPr>
        <w:spacing w:before="0" w:after="200"/>
      </w:pPr>
      <w:r>
        <w:t xml:space="preserve">Maintaining confidentiality </w:t>
      </w:r>
    </w:p>
    <w:p w14:paraId="277D4E59" w14:textId="77777777" w:rsidR="00F706AF" w:rsidRDefault="00F706AF" w:rsidP="00F706AF">
      <w:pPr>
        <w:pStyle w:val="ListParagraph"/>
        <w:numPr>
          <w:ilvl w:val="1"/>
          <w:numId w:val="16"/>
        </w:numPr>
        <w:spacing w:before="0" w:after="200"/>
      </w:pPr>
      <w:r>
        <w:t>Working/communicating with parents/guardians</w:t>
      </w:r>
    </w:p>
    <w:p w14:paraId="0D3374DE" w14:textId="22D70D92" w:rsidR="00F706AF" w:rsidRPr="007C451E" w:rsidRDefault="00F706AF" w:rsidP="00F706AF">
      <w:pPr>
        <w:pStyle w:val="ListParagraph"/>
        <w:numPr>
          <w:ilvl w:val="1"/>
          <w:numId w:val="16"/>
        </w:numPr>
        <w:spacing w:before="0" w:after="200"/>
        <w:rPr>
          <w:shd w:val="clear" w:color="auto" w:fill="DAB154"/>
        </w:rPr>
      </w:pPr>
      <w:r>
        <w:t>When/how to report potentially serious mental health concerns</w:t>
      </w:r>
    </w:p>
    <w:p w14:paraId="2F30627F" w14:textId="0FBC6761" w:rsidR="007C451E" w:rsidRPr="00925BBA" w:rsidRDefault="007C451E" w:rsidP="00F706AF">
      <w:pPr>
        <w:pStyle w:val="ListParagraph"/>
        <w:numPr>
          <w:ilvl w:val="1"/>
          <w:numId w:val="16"/>
        </w:numPr>
        <w:spacing w:before="0" w:after="200"/>
        <w:rPr>
          <w:shd w:val="clear" w:color="auto" w:fill="DAB154"/>
        </w:rPr>
      </w:pPr>
      <w:r>
        <w:t>Assisting students with college entrance essays/requirements</w:t>
      </w:r>
    </w:p>
    <w:p w14:paraId="5C2B9F96" w14:textId="42992DB8" w:rsidR="00925BBA" w:rsidRPr="00C64D83" w:rsidRDefault="00925BBA" w:rsidP="00F706AF">
      <w:pPr>
        <w:spacing w:before="0" w:after="200"/>
      </w:pPr>
      <w:r>
        <w:t xml:space="preserve">Each mentor would be limited to a maximum of three assigned mentees to ensure high-quality and personal relationships are built and nurtured.  </w:t>
      </w:r>
      <w:r w:rsidR="00F706AF">
        <w:t>The program</w:t>
      </w:r>
      <w:r w:rsidR="00001DDC">
        <w:t xml:space="preserve"> would also include a </w:t>
      </w:r>
      <w:bookmarkStart w:id="0" w:name="_GoBack"/>
      <w:bookmarkEnd w:id="0"/>
      <w:r w:rsidR="00001DDC">
        <w:t>supplement</w:t>
      </w:r>
      <w:r>
        <w:t xml:space="preserve"> for</w:t>
      </w:r>
      <w:r w:rsidR="00041FDA">
        <w:t xml:space="preserve"> </w:t>
      </w:r>
      <w:r w:rsidR="00B871A4">
        <w:t>a</w:t>
      </w:r>
      <w:r>
        <w:t xml:space="preserve"> </w:t>
      </w:r>
      <w:r w:rsidR="00B871A4">
        <w:t xml:space="preserve">Mentor Team Supervisor </w:t>
      </w:r>
      <w:r>
        <w:t>to oversee and organize the program</w:t>
      </w:r>
      <w:r w:rsidR="00F706AF">
        <w:t xml:space="preserve"> and related events</w:t>
      </w:r>
      <w:r>
        <w:t xml:space="preserve">.  </w:t>
      </w:r>
      <w:r w:rsidR="00B871A4">
        <w:t xml:space="preserve">The </w:t>
      </w:r>
      <w:r w:rsidR="00771E0E">
        <w:t>Mentor</w:t>
      </w:r>
      <w:r w:rsidR="00B871A4">
        <w:t xml:space="preserve"> Team Supervisor </w:t>
      </w:r>
      <w:r w:rsidR="00771E0E">
        <w:t xml:space="preserve"> would be paid a s</w:t>
      </w:r>
      <w:r w:rsidR="00E753F4">
        <w:t xml:space="preserve">upplement </w:t>
      </w:r>
      <w:r w:rsidR="00771E0E" w:rsidRPr="00C64D83">
        <w:t>of $</w:t>
      </w:r>
      <w:r w:rsidR="00C64D83" w:rsidRPr="00C64D83">
        <w:t>12,000</w:t>
      </w:r>
      <w:r w:rsidR="0099352D">
        <w:t xml:space="preserve"> annually </w:t>
      </w:r>
      <w:r w:rsidR="00771E0E" w:rsidRPr="00C64D83">
        <w:t>and</w:t>
      </w:r>
      <w:r w:rsidR="00B871A4">
        <w:t xml:space="preserve"> Mentors </w:t>
      </w:r>
      <w:r w:rsidR="00771E0E" w:rsidRPr="00C64D83">
        <w:t xml:space="preserve"> would be paid a stipend of $</w:t>
      </w:r>
      <w:r w:rsidR="00C64D83" w:rsidRPr="00C64D83">
        <w:t>1,000</w:t>
      </w:r>
      <w:r w:rsidR="00C0742A">
        <w:t xml:space="preserve"> annually</w:t>
      </w:r>
      <w:r w:rsidR="00771E0E" w:rsidRPr="00C64D83">
        <w:t>.</w:t>
      </w:r>
    </w:p>
    <w:p w14:paraId="3B93B502" w14:textId="49426825" w:rsidR="00771E0E" w:rsidRPr="00FE03E5" w:rsidRDefault="00771E0E" w:rsidP="00F706AF">
      <w:pPr>
        <w:spacing w:before="0" w:after="200"/>
        <w:rPr>
          <w:b/>
          <w:shd w:val="clear" w:color="auto" w:fill="DAB154"/>
        </w:rPr>
      </w:pPr>
      <w:r w:rsidRPr="00C64D83">
        <w:rPr>
          <w:b/>
        </w:rPr>
        <w:t>$</w:t>
      </w:r>
      <w:r w:rsidR="00B871A4">
        <w:rPr>
          <w:b/>
        </w:rPr>
        <w:t>36</w:t>
      </w:r>
      <w:r w:rsidR="00C64D83" w:rsidRPr="00C64D83">
        <w:rPr>
          <w:b/>
        </w:rPr>
        <w:t xml:space="preserve">,000 </w:t>
      </w:r>
      <w:r w:rsidR="00B871A4">
        <w:rPr>
          <w:b/>
        </w:rPr>
        <w:t>(</w:t>
      </w:r>
      <w:r w:rsidRPr="00C64D83">
        <w:rPr>
          <w:b/>
        </w:rPr>
        <w:t>Ment</w:t>
      </w:r>
      <w:r w:rsidR="00B871A4">
        <w:rPr>
          <w:b/>
        </w:rPr>
        <w:t xml:space="preserve">or Team Supervisor supplements @ </w:t>
      </w:r>
      <w:r w:rsidRPr="00C64D83">
        <w:rPr>
          <w:b/>
        </w:rPr>
        <w:t>$</w:t>
      </w:r>
      <w:r w:rsidR="00C64D83" w:rsidRPr="00C64D83">
        <w:rPr>
          <w:b/>
        </w:rPr>
        <w:t>12,000</w:t>
      </w:r>
      <w:r w:rsidR="00B871A4">
        <w:rPr>
          <w:b/>
        </w:rPr>
        <w:t xml:space="preserve"> annually</w:t>
      </w:r>
      <w:r w:rsidRPr="00C64D83">
        <w:rPr>
          <w:b/>
        </w:rPr>
        <w:t>) +  $</w:t>
      </w:r>
      <w:r w:rsidR="00C0742A">
        <w:rPr>
          <w:b/>
        </w:rPr>
        <w:t>3</w:t>
      </w:r>
      <w:r w:rsidR="00C64D83" w:rsidRPr="00C64D83">
        <w:rPr>
          <w:b/>
        </w:rPr>
        <w:t>0,000</w:t>
      </w:r>
      <w:r w:rsidRPr="00C64D83">
        <w:rPr>
          <w:b/>
        </w:rPr>
        <w:t xml:space="preserve"> (10  Mentor supplements x </w:t>
      </w:r>
      <w:r w:rsidR="00C64D83" w:rsidRPr="00C64D83">
        <w:rPr>
          <w:b/>
        </w:rPr>
        <w:t>$1,000</w:t>
      </w:r>
      <w:r w:rsidR="00B871A4">
        <w:rPr>
          <w:b/>
        </w:rPr>
        <w:t xml:space="preserve"> annually</w:t>
      </w:r>
      <w:r w:rsidRPr="00C64D83">
        <w:rPr>
          <w:b/>
        </w:rPr>
        <w:t xml:space="preserve">) </w:t>
      </w:r>
      <w:r w:rsidRPr="00FE03E5">
        <w:rPr>
          <w:b/>
        </w:rPr>
        <w:t>= $</w:t>
      </w:r>
      <w:r w:rsidR="00B871A4" w:rsidRPr="00FE03E5">
        <w:rPr>
          <w:b/>
        </w:rPr>
        <w:t>66,000</w:t>
      </w:r>
      <w:r w:rsidRPr="00FE03E5">
        <w:rPr>
          <w:b/>
        </w:rPr>
        <w:t xml:space="preserve"> </w:t>
      </w:r>
    </w:p>
    <w:p w14:paraId="2AC9FBDE" w14:textId="1F333AC8" w:rsidR="00771E0E" w:rsidRPr="00FE03E5" w:rsidRDefault="00447793" w:rsidP="00771E0E">
      <w:pPr>
        <w:pStyle w:val="NoSpacing"/>
      </w:pPr>
      <w:r w:rsidRPr="00FE03E5">
        <w:rPr>
          <w:b/>
        </w:rPr>
        <w:t>Use of Funds 43</w:t>
      </w:r>
      <w:r w:rsidR="00771E0E" w:rsidRPr="00FE03E5">
        <w:rPr>
          <w:b/>
        </w:rPr>
        <w:t>:</w:t>
      </w:r>
      <w:r w:rsidR="00771E0E" w:rsidRPr="00FE03E5">
        <w:t xml:space="preserve">  Provide Social Security for E</w:t>
      </w:r>
      <w:r w:rsidR="00771E0E" w:rsidRPr="00FE03E5">
        <w:rPr>
          <w:vertAlign w:val="superscript"/>
        </w:rPr>
        <w:t>3</w:t>
      </w:r>
      <w:r w:rsidR="00771E0E" w:rsidRPr="00FE03E5">
        <w:t xml:space="preserve"> staff</w:t>
      </w:r>
    </w:p>
    <w:p w14:paraId="21D02AA6" w14:textId="2C50ED66" w:rsidR="00771E0E" w:rsidRPr="00FE03E5" w:rsidRDefault="00771E0E" w:rsidP="00771E0E">
      <w:pPr>
        <w:pStyle w:val="NoSpacing"/>
        <w:rPr>
          <w:b/>
        </w:rPr>
      </w:pPr>
      <w:r w:rsidRPr="00FE03E5">
        <w:rPr>
          <w:b/>
        </w:rPr>
        <w:t>$</w:t>
      </w:r>
      <w:r w:rsidR="00B871A4" w:rsidRPr="00FE03E5">
        <w:rPr>
          <w:b/>
        </w:rPr>
        <w:t>66,000</w:t>
      </w:r>
      <w:r w:rsidRPr="00FE03E5">
        <w:rPr>
          <w:b/>
        </w:rPr>
        <w:t xml:space="preserve"> x 6.2% = $</w:t>
      </w:r>
      <w:r w:rsidR="00B871A4" w:rsidRPr="00FE03E5">
        <w:rPr>
          <w:b/>
        </w:rPr>
        <w:t>4,092</w:t>
      </w:r>
    </w:p>
    <w:p w14:paraId="4A00E238" w14:textId="77777777" w:rsidR="00771E0E" w:rsidRPr="00FE03E5" w:rsidRDefault="00771E0E" w:rsidP="00771E0E">
      <w:pPr>
        <w:pStyle w:val="NoSpacing"/>
      </w:pPr>
    </w:p>
    <w:p w14:paraId="1EF355DD" w14:textId="371ADB57" w:rsidR="00771E0E" w:rsidRPr="00FE03E5" w:rsidRDefault="00447793" w:rsidP="00771E0E">
      <w:pPr>
        <w:pStyle w:val="NoSpacing"/>
      </w:pPr>
      <w:r w:rsidRPr="00FE03E5">
        <w:rPr>
          <w:b/>
        </w:rPr>
        <w:t>Use of Funds 44</w:t>
      </w:r>
      <w:r w:rsidR="00771E0E" w:rsidRPr="00FE03E5">
        <w:rPr>
          <w:b/>
        </w:rPr>
        <w:t>:</w:t>
      </w:r>
      <w:r w:rsidR="00771E0E" w:rsidRPr="00FE03E5">
        <w:t xml:space="preserve">  Provide Medicare for E</w:t>
      </w:r>
      <w:r w:rsidR="00771E0E" w:rsidRPr="00FE03E5">
        <w:rPr>
          <w:vertAlign w:val="superscript"/>
        </w:rPr>
        <w:t>3</w:t>
      </w:r>
      <w:r w:rsidR="00771E0E" w:rsidRPr="00FE03E5">
        <w:t xml:space="preserve"> staff</w:t>
      </w:r>
    </w:p>
    <w:p w14:paraId="7831B8C1" w14:textId="4F2302DB" w:rsidR="00771E0E" w:rsidRPr="00FE03E5" w:rsidRDefault="00771E0E" w:rsidP="00771E0E">
      <w:pPr>
        <w:pStyle w:val="NoSpacing"/>
        <w:rPr>
          <w:b/>
        </w:rPr>
      </w:pPr>
      <w:r w:rsidRPr="00FE03E5">
        <w:rPr>
          <w:b/>
        </w:rPr>
        <w:t>$</w:t>
      </w:r>
      <w:r w:rsidR="00B871A4" w:rsidRPr="00FE03E5">
        <w:rPr>
          <w:b/>
        </w:rPr>
        <w:t>66,000</w:t>
      </w:r>
      <w:r w:rsidRPr="00FE03E5">
        <w:rPr>
          <w:b/>
        </w:rPr>
        <w:t>x 1.45% = $</w:t>
      </w:r>
      <w:r w:rsidR="00B871A4" w:rsidRPr="00FE03E5">
        <w:rPr>
          <w:b/>
        </w:rPr>
        <w:t>957</w:t>
      </w:r>
    </w:p>
    <w:p w14:paraId="2689AA2B" w14:textId="77777777" w:rsidR="00771E0E" w:rsidRPr="00FE03E5" w:rsidRDefault="00771E0E" w:rsidP="00771E0E">
      <w:pPr>
        <w:pStyle w:val="NoSpacing"/>
        <w:rPr>
          <w:b/>
        </w:rPr>
      </w:pPr>
    </w:p>
    <w:p w14:paraId="0A51F663" w14:textId="15D4E39B" w:rsidR="00771E0E" w:rsidRPr="00FE03E5" w:rsidRDefault="00447793" w:rsidP="00771E0E">
      <w:pPr>
        <w:pStyle w:val="NoSpacing"/>
      </w:pPr>
      <w:r w:rsidRPr="00FE03E5">
        <w:rPr>
          <w:b/>
        </w:rPr>
        <w:t>Use of Funds 45</w:t>
      </w:r>
      <w:r w:rsidR="00771E0E" w:rsidRPr="00FE03E5">
        <w:rPr>
          <w:b/>
        </w:rPr>
        <w:t xml:space="preserve">:  </w:t>
      </w:r>
      <w:r w:rsidR="00771E0E" w:rsidRPr="00FE03E5">
        <w:t>Provide retirement for E</w:t>
      </w:r>
      <w:r w:rsidR="00771E0E" w:rsidRPr="00FE03E5">
        <w:rPr>
          <w:vertAlign w:val="superscript"/>
        </w:rPr>
        <w:t>3</w:t>
      </w:r>
      <w:r w:rsidR="00771E0E" w:rsidRPr="00FE03E5">
        <w:t xml:space="preserve"> staff</w:t>
      </w:r>
    </w:p>
    <w:p w14:paraId="083DF3CA" w14:textId="5995FA6F" w:rsidR="006E65EF" w:rsidRDefault="00C0742A" w:rsidP="006E65EF">
      <w:pPr>
        <w:pStyle w:val="NoSpacing"/>
        <w:rPr>
          <w:b/>
        </w:rPr>
      </w:pPr>
      <w:r w:rsidRPr="00FE03E5">
        <w:rPr>
          <w:b/>
        </w:rPr>
        <w:t>$</w:t>
      </w:r>
      <w:r w:rsidR="00B871A4" w:rsidRPr="00FE03E5">
        <w:rPr>
          <w:b/>
        </w:rPr>
        <w:t>66,000</w:t>
      </w:r>
      <w:r w:rsidR="006E65EF" w:rsidRPr="00FE03E5">
        <w:rPr>
          <w:b/>
        </w:rPr>
        <w:t xml:space="preserve"> x 12</w:t>
      </w:r>
      <w:r w:rsidR="00771E0E" w:rsidRPr="00FE03E5">
        <w:rPr>
          <w:b/>
        </w:rPr>
        <w:t>% = $</w:t>
      </w:r>
      <w:r w:rsidR="00B871A4" w:rsidRPr="00FE03E5">
        <w:rPr>
          <w:b/>
        </w:rPr>
        <w:t>7,920</w:t>
      </w:r>
    </w:p>
    <w:p w14:paraId="78E034F0" w14:textId="26873517" w:rsidR="006E65EF" w:rsidRDefault="006E65EF" w:rsidP="006E65EF">
      <w:pPr>
        <w:pStyle w:val="NoSpacing"/>
        <w:rPr>
          <w:b/>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w:t>
      </w:r>
      <w:r w:rsidR="00244BEC" w:rsidRPr="00244BEC">
        <w:rPr>
          <w:b/>
        </w:rPr>
        <w:lastRenderedPageBreak/>
        <w:t>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37A69D6B" w14:textId="3DDB9B1E" w:rsidR="00A73E6D" w:rsidRDefault="00447793" w:rsidP="00A73E6D">
      <w:pPr>
        <w:pStyle w:val="NoSpacing"/>
      </w:pPr>
      <w:r>
        <w:rPr>
          <w:b/>
        </w:rPr>
        <w:t>Use of Funds 46</w:t>
      </w:r>
      <w:r w:rsidR="007C451E">
        <w:rPr>
          <w:b/>
        </w:rPr>
        <w:t xml:space="preserve">: </w:t>
      </w:r>
      <w:r w:rsidR="00A73E6D" w:rsidRPr="009B129C">
        <w:t xml:space="preserve">Purchase 4 passenger vans </w:t>
      </w:r>
      <w:r w:rsidR="00A73E6D">
        <w:t>to transport students to summer learning programs and afterschool programs to facilitate attendance and participation</w:t>
      </w:r>
    </w:p>
    <w:p w14:paraId="0DF1E7F8" w14:textId="77777777" w:rsidR="00A73E6D" w:rsidRDefault="00A73E6D" w:rsidP="00A73E6D">
      <w:pPr>
        <w:pStyle w:val="NoSpacing"/>
        <w:rPr>
          <w:b/>
        </w:rPr>
      </w:pPr>
      <w:r w:rsidRPr="00EA7287">
        <w:rPr>
          <w:b/>
        </w:rPr>
        <w:t>4 passenger vans x $50,</w:t>
      </w:r>
      <w:r w:rsidRPr="00FE03E5">
        <w:rPr>
          <w:b/>
        </w:rPr>
        <w:t>000 = $200,000</w:t>
      </w:r>
    </w:p>
    <w:p w14:paraId="37869698" w14:textId="724B12DF" w:rsidR="00862BD5" w:rsidRPr="00631889" w:rsidRDefault="00631889" w:rsidP="00631889">
      <w:pPr>
        <w:rPr>
          <w:rStyle w:val="Normal1"/>
          <w:sz w:val="36"/>
          <w:szCs w:val="36"/>
        </w:rPr>
      </w:pPr>
      <w:r>
        <w:rPr>
          <w:b/>
        </w:rPr>
        <w:t xml:space="preserve">Note:  </w:t>
      </w:r>
      <w:r w:rsidRPr="0079672F">
        <w:rPr>
          <w:szCs w:val="24"/>
        </w:rPr>
        <w:t>Gulf District Schools is seeking permission to include 8 passenger vans in the ESSER III RFA.  Gulf has experienced a significant shortage of CDL drivers and substitute drivers in recent years and that shortage has been exacerbated.  Even with coaches accepting responsibility for driving buses to athletic events outside the district, and the Director of Transportation, the Director of Finance and maintenance workers doubling as substitute drivers, there continues to be a serious shortage of available drivers.  The district is very rural and has a large percentage of economically disadvantaged students and families.  Frequently, parents do not have the means to provide transportation for their child to participate in programs held beyond the school day or school year.  Geographically the district spans quite a distance making it impossible to operate after school and summer programs for even a limited number of students with only one or two buses.  Student residences span from Cape San Blas to the Bay County line in Mexico Beach, and from the White City and Overstreet areas to the Calhoun County line.   If the district is fortunate enough to find a willing driver, transportation services have to be limited to the central areas of the community (and thus restricting access to services a</w:t>
      </w:r>
      <w:r>
        <w:rPr>
          <w:szCs w:val="24"/>
        </w:rPr>
        <w:t xml:space="preserve">nd programs for some students) </w:t>
      </w:r>
      <w:r w:rsidRPr="0079672F">
        <w:rPr>
          <w:szCs w:val="24"/>
        </w:rPr>
        <w:t>because extending the route to the far reaches of the county creates an unreasonably lengthy ride for the student and is too costly.  By allowing the district to</w:t>
      </w:r>
      <w:r>
        <w:rPr>
          <w:szCs w:val="24"/>
        </w:rPr>
        <w:t xml:space="preserve"> use </w:t>
      </w:r>
      <w:r w:rsidRPr="0079672F">
        <w:rPr>
          <w:szCs w:val="24"/>
        </w:rPr>
        <w:t>ESSER III funds to purchase passenger vans, the district can ensure fuller participation in afte</w:t>
      </w:r>
      <w:r>
        <w:rPr>
          <w:szCs w:val="24"/>
        </w:rPr>
        <w:t>r school and summer programs. (the remaining 4 vans are featured in Use of Funds 14)</w:t>
      </w:r>
    </w:p>
    <w:p w14:paraId="75DC8831" w14:textId="45F9372B" w:rsidR="00B1619F" w:rsidRDefault="00B1619F" w:rsidP="00B1619F">
      <w:pPr>
        <w:pStyle w:val="NoSpacing"/>
      </w:pPr>
      <w:r>
        <w:rPr>
          <w:b/>
        </w:rPr>
        <w:t xml:space="preserve">Use of Funds </w:t>
      </w:r>
      <w:r w:rsidR="00447793">
        <w:rPr>
          <w:b/>
        </w:rPr>
        <w:t>47</w:t>
      </w:r>
      <w:r>
        <w:rPr>
          <w:b/>
        </w:rPr>
        <w:t xml:space="preserve">:  </w:t>
      </w:r>
      <w:r w:rsidRPr="00737803">
        <w:t>Fuel for 4 passenger vans</w:t>
      </w:r>
      <w:r>
        <w:rPr>
          <w:b/>
        </w:rPr>
        <w:t xml:space="preserve"> </w:t>
      </w:r>
      <w:r>
        <w:t>to transport students to summer learning programs and afterschool programs to facilitate attendance and participation</w:t>
      </w:r>
    </w:p>
    <w:p w14:paraId="2861C0FB" w14:textId="77777777" w:rsidR="00B1619F" w:rsidRPr="00737803" w:rsidRDefault="00B1619F" w:rsidP="00B1619F">
      <w:pPr>
        <w:pStyle w:val="NoSpacing"/>
        <w:rPr>
          <w:b/>
        </w:rPr>
      </w:pPr>
      <w:r w:rsidRPr="00FE03E5">
        <w:rPr>
          <w:b/>
        </w:rPr>
        <w:t>$11,250</w:t>
      </w:r>
    </w:p>
    <w:p w14:paraId="20B1F655" w14:textId="77777777" w:rsidR="00B1619F" w:rsidRDefault="00B1619F">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504FFA50" w14:textId="64DF8510" w:rsidR="00A73E6D" w:rsidRPr="001543BB" w:rsidRDefault="00447793" w:rsidP="00A73E6D">
      <w:pPr>
        <w:pStyle w:val="NoSpacing"/>
        <w:rPr>
          <w:color w:val="FF0000"/>
        </w:rPr>
      </w:pPr>
      <w:r>
        <w:rPr>
          <w:b/>
        </w:rPr>
        <w:t>Use of Funds 48</w:t>
      </w:r>
      <w:r w:rsidR="00FD4FC7">
        <w:rPr>
          <w:b/>
        </w:rPr>
        <w:t xml:space="preserve">: </w:t>
      </w:r>
      <w:r w:rsidR="00A73E6D">
        <w:t>Provide a truant officer to monitor student attendance district-wide, conduct home visits, complete attendance report, and locate truant students.</w:t>
      </w:r>
    </w:p>
    <w:p w14:paraId="2742C17B" w14:textId="16063B7E" w:rsidR="00A73E6D" w:rsidRPr="00FE03E5" w:rsidRDefault="006D48E2" w:rsidP="00A73E6D">
      <w:pPr>
        <w:pStyle w:val="NoSpacing"/>
        <w:rPr>
          <w:b/>
        </w:rPr>
      </w:pPr>
      <w:r w:rsidRPr="00FE03E5">
        <w:rPr>
          <w:b/>
        </w:rPr>
        <w:t>$</w:t>
      </w:r>
      <w:r w:rsidR="00B871A4" w:rsidRPr="00FE03E5">
        <w:rPr>
          <w:b/>
        </w:rPr>
        <w:t>91,350</w:t>
      </w:r>
    </w:p>
    <w:p w14:paraId="47054D2C" w14:textId="77777777" w:rsidR="00A73E6D" w:rsidRPr="00FE03E5" w:rsidRDefault="00A73E6D" w:rsidP="00A73E6D">
      <w:pPr>
        <w:pStyle w:val="NoSpacing"/>
      </w:pPr>
    </w:p>
    <w:p w14:paraId="316E6162" w14:textId="54197A11" w:rsidR="00A73E6D" w:rsidRPr="00FE03E5" w:rsidRDefault="00447793" w:rsidP="00A73E6D">
      <w:pPr>
        <w:pStyle w:val="NoSpacing"/>
      </w:pPr>
      <w:r w:rsidRPr="00FE03E5">
        <w:rPr>
          <w:b/>
        </w:rPr>
        <w:t>Use of Funds 49</w:t>
      </w:r>
      <w:r w:rsidR="00FD4FC7" w:rsidRPr="00FE03E5">
        <w:rPr>
          <w:b/>
        </w:rPr>
        <w:t xml:space="preserve">: </w:t>
      </w:r>
      <w:r w:rsidR="00A73E6D" w:rsidRPr="00FE03E5">
        <w:t>Provide Social Security for Truant Officer</w:t>
      </w:r>
    </w:p>
    <w:p w14:paraId="729AC29E" w14:textId="0E371C29" w:rsidR="00A73E6D" w:rsidRPr="006D48E2" w:rsidRDefault="00A73E6D" w:rsidP="00A73E6D">
      <w:pPr>
        <w:pStyle w:val="NoSpacing"/>
        <w:rPr>
          <w:b/>
        </w:rPr>
      </w:pPr>
      <w:r w:rsidRPr="00FE03E5">
        <w:rPr>
          <w:b/>
        </w:rPr>
        <w:t>$</w:t>
      </w:r>
      <w:r w:rsidR="00B871A4" w:rsidRPr="00FE03E5">
        <w:rPr>
          <w:b/>
        </w:rPr>
        <w:t>91,350</w:t>
      </w:r>
      <w:r w:rsidRPr="00FE03E5">
        <w:rPr>
          <w:b/>
        </w:rPr>
        <w:t xml:space="preserve"> x 6.2% = $</w:t>
      </w:r>
      <w:r w:rsidR="00B871A4" w:rsidRPr="00FE03E5">
        <w:rPr>
          <w:b/>
        </w:rPr>
        <w:t>5,664</w:t>
      </w:r>
    </w:p>
    <w:p w14:paraId="36291552" w14:textId="77777777" w:rsidR="00A73E6D" w:rsidRPr="006D48E2" w:rsidRDefault="00A73E6D" w:rsidP="00A73E6D">
      <w:pPr>
        <w:pStyle w:val="NoSpacing"/>
      </w:pPr>
    </w:p>
    <w:p w14:paraId="6123B03F" w14:textId="51F0FF63" w:rsidR="00A73E6D" w:rsidRPr="00FE03E5" w:rsidRDefault="00447793" w:rsidP="00A73E6D">
      <w:pPr>
        <w:pStyle w:val="NoSpacing"/>
      </w:pPr>
      <w:r>
        <w:rPr>
          <w:b/>
        </w:rPr>
        <w:t>Us</w:t>
      </w:r>
      <w:r w:rsidRPr="00FE03E5">
        <w:rPr>
          <w:b/>
        </w:rPr>
        <w:t>e of Funds 50</w:t>
      </w:r>
      <w:r w:rsidR="00FD4FC7" w:rsidRPr="00FE03E5">
        <w:rPr>
          <w:b/>
        </w:rPr>
        <w:t xml:space="preserve">: </w:t>
      </w:r>
      <w:r w:rsidR="00A73E6D" w:rsidRPr="00FE03E5">
        <w:t>Provide Medicare for Truant Officer</w:t>
      </w:r>
    </w:p>
    <w:p w14:paraId="31634A06" w14:textId="38DC8A9F" w:rsidR="00A73E6D" w:rsidRPr="00FE03E5" w:rsidRDefault="00B871A4" w:rsidP="00A73E6D">
      <w:pPr>
        <w:pStyle w:val="NoSpacing"/>
        <w:rPr>
          <w:b/>
        </w:rPr>
      </w:pPr>
      <w:r w:rsidRPr="00FE03E5">
        <w:rPr>
          <w:b/>
        </w:rPr>
        <w:t xml:space="preserve">$91,350 </w:t>
      </w:r>
      <w:r w:rsidR="00A73E6D" w:rsidRPr="00FE03E5">
        <w:rPr>
          <w:b/>
        </w:rPr>
        <w:t>x 1.45% = $</w:t>
      </w:r>
      <w:r w:rsidRPr="00FE03E5">
        <w:rPr>
          <w:b/>
        </w:rPr>
        <w:t>1,325</w:t>
      </w:r>
    </w:p>
    <w:p w14:paraId="7FBEBD64" w14:textId="77777777" w:rsidR="00B871A4" w:rsidRPr="00FE03E5" w:rsidRDefault="00B871A4" w:rsidP="00A73E6D">
      <w:pPr>
        <w:pStyle w:val="NoSpacing"/>
        <w:rPr>
          <w:b/>
        </w:rPr>
      </w:pPr>
    </w:p>
    <w:p w14:paraId="491BA398" w14:textId="4B7B3473" w:rsidR="00A73E6D" w:rsidRPr="00FE03E5" w:rsidRDefault="00447793" w:rsidP="00A73E6D">
      <w:pPr>
        <w:pStyle w:val="NoSpacing"/>
      </w:pPr>
      <w:r w:rsidRPr="00FE03E5">
        <w:rPr>
          <w:b/>
        </w:rPr>
        <w:t>Use of Funds 51</w:t>
      </w:r>
      <w:r w:rsidR="00FD4FC7" w:rsidRPr="00FE03E5">
        <w:rPr>
          <w:b/>
        </w:rPr>
        <w:t xml:space="preserve">:  </w:t>
      </w:r>
      <w:r w:rsidR="00A73E6D" w:rsidRPr="00FE03E5">
        <w:t>Provide retirement for Truant Officer</w:t>
      </w:r>
    </w:p>
    <w:p w14:paraId="445FC8C6" w14:textId="6D68719E" w:rsidR="00A73E6D" w:rsidRPr="00FE03E5" w:rsidRDefault="00B871A4" w:rsidP="00A73E6D">
      <w:pPr>
        <w:pStyle w:val="NoSpacing"/>
        <w:rPr>
          <w:b/>
        </w:rPr>
      </w:pPr>
      <w:r w:rsidRPr="00FE03E5">
        <w:rPr>
          <w:b/>
        </w:rPr>
        <w:t xml:space="preserve">$91,350 </w:t>
      </w:r>
      <w:r w:rsidR="006D48E2" w:rsidRPr="00FE03E5">
        <w:rPr>
          <w:b/>
        </w:rPr>
        <w:t>x 12</w:t>
      </w:r>
      <w:r w:rsidR="00A73E6D" w:rsidRPr="00FE03E5">
        <w:rPr>
          <w:b/>
        </w:rPr>
        <w:t>% = $</w:t>
      </w:r>
      <w:r w:rsidRPr="00FE03E5">
        <w:rPr>
          <w:b/>
        </w:rPr>
        <w:t>10,962</w:t>
      </w:r>
    </w:p>
    <w:p w14:paraId="29A62381" w14:textId="77777777" w:rsidR="00A73E6D" w:rsidRPr="00FE03E5" w:rsidRDefault="00A73E6D" w:rsidP="00A73E6D">
      <w:pPr>
        <w:pStyle w:val="NoSpacing"/>
        <w:rPr>
          <w:b/>
        </w:rPr>
      </w:pPr>
    </w:p>
    <w:p w14:paraId="65ACE1F4" w14:textId="6F7CC0FE" w:rsidR="00A73E6D" w:rsidRPr="00FE03E5" w:rsidRDefault="00447793" w:rsidP="00A73E6D">
      <w:pPr>
        <w:pStyle w:val="NoSpacing"/>
        <w:rPr>
          <w:b/>
        </w:rPr>
      </w:pPr>
      <w:r w:rsidRPr="00FE03E5">
        <w:rPr>
          <w:b/>
        </w:rPr>
        <w:t>Use of Funds 52</w:t>
      </w:r>
      <w:r w:rsidR="00FD4FC7" w:rsidRPr="00FE03E5">
        <w:rPr>
          <w:b/>
        </w:rPr>
        <w:t xml:space="preserve">:  </w:t>
      </w:r>
      <w:r w:rsidR="00A73E6D" w:rsidRPr="00FE03E5">
        <w:t>Provide insurance for Truant Officer</w:t>
      </w:r>
    </w:p>
    <w:p w14:paraId="34654288" w14:textId="561FCD86" w:rsidR="00A73E6D" w:rsidRDefault="00A73E6D" w:rsidP="00A73E6D">
      <w:pPr>
        <w:pStyle w:val="NoSpacing"/>
        <w:rPr>
          <w:b/>
        </w:rPr>
      </w:pPr>
      <w:r w:rsidRPr="00FE03E5">
        <w:rPr>
          <w:b/>
        </w:rPr>
        <w:t>$</w:t>
      </w:r>
      <w:r w:rsidR="006D48E2" w:rsidRPr="00FE03E5">
        <w:rPr>
          <w:b/>
        </w:rPr>
        <w:t>24,300</w:t>
      </w:r>
    </w:p>
    <w:p w14:paraId="04420822" w14:textId="42066B25" w:rsidR="00F4642B" w:rsidRDefault="00F4642B" w:rsidP="00244BEC">
      <w:pPr>
        <w:spacing w:before="0" w:after="0" w:line="240" w:lineRule="auto"/>
        <w:rPr>
          <w:rStyle w:val="Normal1"/>
          <w:b/>
          <w:shd w:val="clear" w:color="auto" w:fill="DAB154"/>
        </w:rPr>
      </w:pPr>
    </w:p>
    <w:p w14:paraId="590A3924" w14:textId="76913659" w:rsidR="00862BD5" w:rsidRDefault="00862BD5" w:rsidP="00244BEC">
      <w:pPr>
        <w:spacing w:before="0" w:after="0" w:line="240" w:lineRule="auto"/>
        <w:rPr>
          <w:rStyle w:val="Normal1"/>
          <w:b/>
          <w:shd w:val="clear" w:color="auto" w:fill="DAB154"/>
        </w:rPr>
      </w:pPr>
    </w:p>
    <w:p w14:paraId="708E604B" w14:textId="05338E74"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5963C086" w14:textId="77777777" w:rsidR="006D04FE" w:rsidRDefault="006D04FE" w:rsidP="006D04FE">
      <w:pPr>
        <w:pStyle w:val="NoSpacing"/>
      </w:pPr>
      <w:r>
        <w:t>The district does not plan any activities under this use.</w:t>
      </w:r>
    </w:p>
    <w:p w14:paraId="24E6B96D" w14:textId="77777777" w:rsidR="00A73E6D" w:rsidRDefault="00A73E6D" w:rsidP="00A73E6D">
      <w:pPr>
        <w:spacing w:before="0" w:after="200"/>
        <w:rPr>
          <w:rStyle w:val="Normal1"/>
          <w:b/>
          <w:shd w:val="clear" w:color="auto" w:fill="DAB154"/>
        </w:rPr>
      </w:pPr>
    </w:p>
    <w:p w14:paraId="28585E00" w14:textId="6B288ED7" w:rsidR="00F4642B" w:rsidRDefault="00F4642B" w:rsidP="00771E0E">
      <w:pPr>
        <w:spacing w:before="0" w:after="200"/>
        <w:rPr>
          <w:rStyle w:val="Normal1"/>
          <w:b/>
          <w:shd w:val="clear" w:color="auto" w:fill="DAB154"/>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58CE43F" w14:textId="4CCD13E6" w:rsidR="00862BD5" w:rsidRDefault="006D04FE" w:rsidP="00862BD5">
      <w:pPr>
        <w:pStyle w:val="NoSpacing"/>
      </w:pPr>
      <w:r w:rsidRPr="00402FBB">
        <w:rPr>
          <w:b/>
        </w:rPr>
        <w:t>Use of Funds 53</w:t>
      </w:r>
      <w:r w:rsidRPr="00402FBB">
        <w:t>:  Replace</w:t>
      </w:r>
      <w:r>
        <w:t xml:space="preserve"> </w:t>
      </w:r>
      <w:r w:rsidR="00402FBB">
        <w:t xml:space="preserve">obsolete air conditioning systems </w:t>
      </w:r>
    </w:p>
    <w:p w14:paraId="728143FF" w14:textId="747ED941" w:rsidR="00402FBB" w:rsidRPr="00402FBB" w:rsidRDefault="00402FBB" w:rsidP="00862BD5">
      <w:pPr>
        <w:pStyle w:val="NoSpacing"/>
        <w:rPr>
          <w:b/>
        </w:rPr>
      </w:pPr>
      <w:r w:rsidRPr="00402FBB">
        <w:rPr>
          <w:b/>
        </w:rPr>
        <w:t>$425,422</w:t>
      </w:r>
    </w:p>
    <w:p w14:paraId="41619729" w14:textId="77777777" w:rsidR="00402FBB" w:rsidRDefault="00402FBB" w:rsidP="00862BD5">
      <w:pPr>
        <w:pStyle w:val="NoSpacing"/>
      </w:pPr>
    </w:p>
    <w:p w14:paraId="1EB43E6D" w14:textId="0D86298A" w:rsidR="00862BD5" w:rsidRDefault="00862BD5" w:rsidP="00244BEC">
      <w:pPr>
        <w:spacing w:before="0" w:after="0" w:line="240" w:lineRule="auto"/>
        <w:rPr>
          <w:rStyle w:val="Normal1"/>
          <w:b/>
          <w:shd w:val="clear" w:color="auto" w:fill="DAB154"/>
        </w:rPr>
      </w:pPr>
    </w:p>
    <w:p w14:paraId="3AD04488" w14:textId="4F46E444"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5FBE6FA2" w14:textId="77777777" w:rsidR="00771E0E" w:rsidRDefault="00771E0E" w:rsidP="00771E0E">
      <w:pPr>
        <w:pStyle w:val="NoSpacing"/>
      </w:pPr>
      <w:r>
        <w:t>The district does not plan any activities under this use.</w:t>
      </w:r>
    </w:p>
    <w:p w14:paraId="1D4437DF" w14:textId="173C755C"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3D45768B" w14:textId="5A6FE44F" w:rsidR="00A73E6D" w:rsidRPr="000F246D" w:rsidRDefault="00190A03" w:rsidP="00A73E6D">
      <w:pPr>
        <w:pStyle w:val="NoSpacing"/>
        <w:rPr>
          <w:color w:val="FF0000"/>
        </w:rPr>
      </w:pPr>
      <w:r>
        <w:rPr>
          <w:b/>
        </w:rPr>
        <w:t>Use of Funds</w:t>
      </w:r>
      <w:r w:rsidR="00A73E6D" w:rsidRPr="00A73E6D">
        <w:rPr>
          <w:b/>
        </w:rPr>
        <w:t xml:space="preserve"> </w:t>
      </w:r>
      <w:r w:rsidR="000F246D" w:rsidRPr="000F246D">
        <w:rPr>
          <w:b/>
        </w:rPr>
        <w:t>54</w:t>
      </w:r>
      <w:r w:rsidR="00A73E6D" w:rsidRPr="000F246D">
        <w:rPr>
          <w:b/>
        </w:rPr>
        <w:t>:</w:t>
      </w:r>
      <w:r w:rsidR="00A73E6D" w:rsidRPr="000F246D">
        <w:t xml:space="preserve">  Provide salaries for </w:t>
      </w:r>
      <w:r w:rsidR="00580BC5" w:rsidRPr="000F246D">
        <w:t xml:space="preserve">9 </w:t>
      </w:r>
      <w:r w:rsidR="00A73E6D" w:rsidRPr="000F246D">
        <w:t>teachers as a non-recurring decision to maintain low class sizes by retaining teaching position</w:t>
      </w:r>
      <w:r w:rsidR="003062D8" w:rsidRPr="000F246D">
        <w:t>s that would otherwise be cut du</w:t>
      </w:r>
      <w:r w:rsidR="00A73E6D" w:rsidRPr="000F246D">
        <w:t>e to declining enrollment and the district staff allocation plan.</w:t>
      </w:r>
    </w:p>
    <w:p w14:paraId="2CE17F4D" w14:textId="360B1783" w:rsidR="00A73E6D" w:rsidRPr="000F246D" w:rsidRDefault="001B3A9E" w:rsidP="00A73E6D">
      <w:pPr>
        <w:pStyle w:val="NoSpacing"/>
        <w:rPr>
          <w:b/>
        </w:rPr>
      </w:pPr>
      <w:r w:rsidRPr="000F246D">
        <w:rPr>
          <w:b/>
        </w:rPr>
        <w:t>$1,</w:t>
      </w:r>
      <w:r w:rsidR="00580BC5" w:rsidRPr="000F246D">
        <w:rPr>
          <w:b/>
        </w:rPr>
        <w:t>237,500</w:t>
      </w:r>
    </w:p>
    <w:p w14:paraId="61DD676A" w14:textId="77777777" w:rsidR="00A73E6D" w:rsidRPr="000F246D" w:rsidRDefault="00A73E6D" w:rsidP="00A73E6D">
      <w:pPr>
        <w:pStyle w:val="NoSpacing"/>
      </w:pPr>
    </w:p>
    <w:p w14:paraId="05D5416D" w14:textId="322D81CD" w:rsidR="00A73E6D" w:rsidRPr="000F246D" w:rsidRDefault="00190A03" w:rsidP="00A73E6D">
      <w:pPr>
        <w:pStyle w:val="NoSpacing"/>
        <w:rPr>
          <w:b/>
        </w:rPr>
      </w:pPr>
      <w:r w:rsidRPr="000F246D">
        <w:rPr>
          <w:b/>
        </w:rPr>
        <w:t>Use of Funds</w:t>
      </w:r>
      <w:r w:rsidR="004B5AC7" w:rsidRPr="000F246D">
        <w:rPr>
          <w:b/>
        </w:rPr>
        <w:t xml:space="preserve"> </w:t>
      </w:r>
      <w:r w:rsidR="000F246D" w:rsidRPr="000F246D">
        <w:rPr>
          <w:b/>
        </w:rPr>
        <w:t>55</w:t>
      </w:r>
      <w:r w:rsidR="00A73E6D" w:rsidRPr="000F246D">
        <w:rPr>
          <w:b/>
        </w:rPr>
        <w:t>:</w:t>
      </w:r>
      <w:r w:rsidR="00A73E6D" w:rsidRPr="000F246D">
        <w:t xml:space="preserve">  Provide So</w:t>
      </w:r>
      <w:r w:rsidR="000F246D" w:rsidRPr="000F246D">
        <w:t xml:space="preserve">cial Security for </w:t>
      </w:r>
      <w:r w:rsidR="00580BC5" w:rsidRPr="000F246D">
        <w:t>9</w:t>
      </w:r>
      <w:r w:rsidR="007621F4" w:rsidRPr="000F246D">
        <w:t xml:space="preserve"> </w:t>
      </w:r>
      <w:r w:rsidR="00A73E6D" w:rsidRPr="000F246D">
        <w:t>teachers</w:t>
      </w:r>
    </w:p>
    <w:p w14:paraId="613BA5FF" w14:textId="35075E0A" w:rsidR="00A73E6D" w:rsidRPr="000F246D" w:rsidRDefault="00A73E6D" w:rsidP="00A73E6D">
      <w:pPr>
        <w:pStyle w:val="NoSpacing"/>
        <w:rPr>
          <w:b/>
        </w:rPr>
      </w:pPr>
      <w:r w:rsidRPr="000F246D">
        <w:rPr>
          <w:b/>
        </w:rPr>
        <w:t>$</w:t>
      </w:r>
      <w:r w:rsidR="001B3A9E" w:rsidRPr="000F246D">
        <w:rPr>
          <w:b/>
        </w:rPr>
        <w:t>1,</w:t>
      </w:r>
      <w:r w:rsidR="00580BC5" w:rsidRPr="000F246D">
        <w:rPr>
          <w:b/>
        </w:rPr>
        <w:t>237,500</w:t>
      </w:r>
      <w:r w:rsidR="007621F4" w:rsidRPr="000F246D">
        <w:rPr>
          <w:b/>
        </w:rPr>
        <w:t xml:space="preserve"> </w:t>
      </w:r>
      <w:r w:rsidRPr="000F246D">
        <w:rPr>
          <w:b/>
        </w:rPr>
        <w:t>x 6.2% = $</w:t>
      </w:r>
      <w:r w:rsidR="00580BC5" w:rsidRPr="000F246D">
        <w:rPr>
          <w:b/>
        </w:rPr>
        <w:t>76,725</w:t>
      </w:r>
    </w:p>
    <w:p w14:paraId="485C18B4" w14:textId="77777777" w:rsidR="00A73E6D" w:rsidRPr="000F246D" w:rsidRDefault="00A73E6D" w:rsidP="00A73E6D">
      <w:pPr>
        <w:pStyle w:val="NoSpacing"/>
      </w:pPr>
    </w:p>
    <w:p w14:paraId="102C8EE8" w14:textId="37B9795B" w:rsidR="00A73E6D" w:rsidRPr="000F246D" w:rsidRDefault="00190A03" w:rsidP="00A73E6D">
      <w:pPr>
        <w:pStyle w:val="NoSpacing"/>
      </w:pPr>
      <w:r w:rsidRPr="000F246D">
        <w:rPr>
          <w:b/>
        </w:rPr>
        <w:t>Use of Funds</w:t>
      </w:r>
      <w:r w:rsidR="004B5AC7" w:rsidRPr="000F246D">
        <w:rPr>
          <w:b/>
        </w:rPr>
        <w:t xml:space="preserve"> </w:t>
      </w:r>
      <w:r w:rsidR="000F246D" w:rsidRPr="000F246D">
        <w:rPr>
          <w:b/>
        </w:rPr>
        <w:t>56</w:t>
      </w:r>
      <w:r w:rsidR="00A73E6D" w:rsidRPr="000F246D">
        <w:rPr>
          <w:b/>
        </w:rPr>
        <w:t>:</w:t>
      </w:r>
      <w:r w:rsidR="00580BC5" w:rsidRPr="000F246D">
        <w:t xml:space="preserve">  Provide Medicare for 9</w:t>
      </w:r>
      <w:r w:rsidR="00A73E6D" w:rsidRPr="000F246D">
        <w:t xml:space="preserve"> teachers</w:t>
      </w:r>
    </w:p>
    <w:p w14:paraId="187301C5" w14:textId="490AF727" w:rsidR="00A73E6D" w:rsidRDefault="00580BC5" w:rsidP="00A73E6D">
      <w:pPr>
        <w:pStyle w:val="NoSpacing"/>
        <w:rPr>
          <w:b/>
        </w:rPr>
      </w:pPr>
      <w:r w:rsidRPr="000F246D">
        <w:rPr>
          <w:b/>
        </w:rPr>
        <w:t xml:space="preserve">$1,237,500 </w:t>
      </w:r>
      <w:r w:rsidR="00A73E6D" w:rsidRPr="000F246D">
        <w:rPr>
          <w:b/>
        </w:rPr>
        <w:t>x 1.45% =</w:t>
      </w:r>
      <w:r w:rsidR="00A73E6D" w:rsidRPr="00D77978">
        <w:rPr>
          <w:b/>
        </w:rPr>
        <w:t xml:space="preserve"> $</w:t>
      </w:r>
      <w:r>
        <w:rPr>
          <w:b/>
        </w:rPr>
        <w:t>17,944</w:t>
      </w:r>
    </w:p>
    <w:p w14:paraId="0F17B1D8" w14:textId="77777777" w:rsidR="00A73E6D" w:rsidRDefault="00A73E6D" w:rsidP="00A73E6D">
      <w:pPr>
        <w:pStyle w:val="NoSpacing"/>
        <w:rPr>
          <w:b/>
        </w:rPr>
      </w:pPr>
    </w:p>
    <w:p w14:paraId="1B0E65B1" w14:textId="285F6D6F" w:rsidR="00A73E6D" w:rsidRPr="000F246D" w:rsidRDefault="00190A03" w:rsidP="00A73E6D">
      <w:pPr>
        <w:pStyle w:val="NoSpacing"/>
      </w:pPr>
      <w:r>
        <w:rPr>
          <w:b/>
        </w:rPr>
        <w:lastRenderedPageBreak/>
        <w:t>Use of Funds</w:t>
      </w:r>
      <w:r w:rsidR="004B5AC7">
        <w:rPr>
          <w:b/>
        </w:rPr>
        <w:t xml:space="preserve"> </w:t>
      </w:r>
      <w:r w:rsidR="000F246D" w:rsidRPr="000F246D">
        <w:rPr>
          <w:b/>
        </w:rPr>
        <w:t>57</w:t>
      </w:r>
      <w:r w:rsidR="00A73E6D" w:rsidRPr="000F246D">
        <w:rPr>
          <w:b/>
        </w:rPr>
        <w:t xml:space="preserve">:  </w:t>
      </w:r>
      <w:r w:rsidR="00580BC5" w:rsidRPr="000F246D">
        <w:t xml:space="preserve">Provide retirement for 9 </w:t>
      </w:r>
      <w:r w:rsidR="00A73E6D" w:rsidRPr="000F246D">
        <w:t>teachers</w:t>
      </w:r>
    </w:p>
    <w:p w14:paraId="125FEFF3" w14:textId="6337C2E2" w:rsidR="00A73E6D" w:rsidRPr="000F246D" w:rsidRDefault="00580BC5" w:rsidP="00A73E6D">
      <w:pPr>
        <w:pStyle w:val="NoSpacing"/>
        <w:rPr>
          <w:b/>
        </w:rPr>
      </w:pPr>
      <w:r w:rsidRPr="000F246D">
        <w:rPr>
          <w:b/>
        </w:rPr>
        <w:t xml:space="preserve">$1,237,500 </w:t>
      </w:r>
      <w:r w:rsidR="006E65EF" w:rsidRPr="000F246D">
        <w:rPr>
          <w:b/>
        </w:rPr>
        <w:t>x 12</w:t>
      </w:r>
      <w:r w:rsidR="00A73E6D" w:rsidRPr="000F246D">
        <w:rPr>
          <w:b/>
        </w:rPr>
        <w:t xml:space="preserve">% = </w:t>
      </w:r>
      <w:r w:rsidRPr="000F246D">
        <w:rPr>
          <w:b/>
        </w:rPr>
        <w:t>$148,5</w:t>
      </w:r>
      <w:r w:rsidR="00F85E6D" w:rsidRPr="000F246D">
        <w:rPr>
          <w:b/>
        </w:rPr>
        <w:t>00</w:t>
      </w:r>
    </w:p>
    <w:p w14:paraId="0584FD0C" w14:textId="77777777" w:rsidR="00A73E6D" w:rsidRPr="000F246D" w:rsidRDefault="00A73E6D" w:rsidP="00A73E6D">
      <w:pPr>
        <w:pStyle w:val="NoSpacing"/>
        <w:rPr>
          <w:b/>
        </w:rPr>
      </w:pPr>
    </w:p>
    <w:p w14:paraId="59EC5893" w14:textId="28E7A9B4" w:rsidR="00A73E6D" w:rsidRPr="000F246D" w:rsidRDefault="00190A03" w:rsidP="00A73E6D">
      <w:pPr>
        <w:pStyle w:val="NoSpacing"/>
        <w:rPr>
          <w:b/>
        </w:rPr>
      </w:pPr>
      <w:r w:rsidRPr="000F246D">
        <w:rPr>
          <w:b/>
        </w:rPr>
        <w:t>Use of Funds</w:t>
      </w:r>
      <w:r w:rsidR="004B5AC7" w:rsidRPr="000F246D">
        <w:rPr>
          <w:b/>
        </w:rPr>
        <w:t xml:space="preserve"> </w:t>
      </w:r>
      <w:r w:rsidR="000F246D" w:rsidRPr="000F246D">
        <w:rPr>
          <w:b/>
        </w:rPr>
        <w:t>58</w:t>
      </w:r>
      <w:r w:rsidR="00A73E6D" w:rsidRPr="000F246D">
        <w:rPr>
          <w:b/>
        </w:rPr>
        <w:t xml:space="preserve">:  </w:t>
      </w:r>
      <w:r w:rsidR="00A73E6D" w:rsidRPr="000F246D">
        <w:t xml:space="preserve">Provide insurance for </w:t>
      </w:r>
      <w:r w:rsidR="00580BC5" w:rsidRPr="000F246D">
        <w:t>9</w:t>
      </w:r>
      <w:r w:rsidR="007621F4" w:rsidRPr="000F246D">
        <w:t xml:space="preserve"> </w:t>
      </w:r>
      <w:r w:rsidR="00A73E6D" w:rsidRPr="000F246D">
        <w:t>teachers</w:t>
      </w:r>
    </w:p>
    <w:p w14:paraId="1D48FB79" w14:textId="34467A24" w:rsidR="00750625" w:rsidRPr="000F246D" w:rsidRDefault="00240363" w:rsidP="00750625">
      <w:pPr>
        <w:pStyle w:val="NoSpacing"/>
        <w:rPr>
          <w:b/>
        </w:rPr>
      </w:pPr>
      <w:r w:rsidRPr="000F246D">
        <w:rPr>
          <w:b/>
        </w:rPr>
        <w:t>$</w:t>
      </w:r>
      <w:r w:rsidR="00580BC5" w:rsidRPr="000F246D">
        <w:rPr>
          <w:b/>
        </w:rPr>
        <w:t>200,475</w:t>
      </w:r>
    </w:p>
    <w:p w14:paraId="274FD5B7" w14:textId="3F831662" w:rsidR="00750625" w:rsidRPr="000F246D" w:rsidRDefault="00750625" w:rsidP="00750625">
      <w:pPr>
        <w:pStyle w:val="NoSpacing"/>
        <w:rPr>
          <w:b/>
        </w:rPr>
      </w:pPr>
    </w:p>
    <w:p w14:paraId="3FA9540C" w14:textId="0EF65A44" w:rsidR="0079672F" w:rsidRPr="000F246D" w:rsidRDefault="0079672F" w:rsidP="00750625">
      <w:pPr>
        <w:pStyle w:val="NoSpacing"/>
      </w:pPr>
      <w:r w:rsidRPr="000F246D">
        <w:rPr>
          <w:b/>
        </w:rPr>
        <w:t xml:space="preserve">Use of Funds </w:t>
      </w:r>
      <w:r w:rsidR="000F246D" w:rsidRPr="000F246D">
        <w:rPr>
          <w:b/>
        </w:rPr>
        <w:t>59</w:t>
      </w:r>
      <w:r w:rsidRPr="000F246D">
        <w:rPr>
          <w:b/>
        </w:rPr>
        <w:t xml:space="preserve">:  </w:t>
      </w:r>
      <w:r w:rsidRPr="000F246D">
        <w:t>Provide substitute teachers to ensure instruction continues during the absence of teachers.</w:t>
      </w:r>
    </w:p>
    <w:p w14:paraId="6A49058E" w14:textId="46EFB59B" w:rsidR="0079672F" w:rsidRPr="000F246D" w:rsidRDefault="0079672F" w:rsidP="00750625">
      <w:pPr>
        <w:pStyle w:val="NoSpacing"/>
        <w:rPr>
          <w:b/>
        </w:rPr>
      </w:pPr>
      <w:r w:rsidRPr="000F246D">
        <w:rPr>
          <w:b/>
        </w:rPr>
        <w:t>$</w:t>
      </w:r>
      <w:r w:rsidR="00DC717B" w:rsidRPr="000F246D">
        <w:rPr>
          <w:b/>
        </w:rPr>
        <w:t>2</w:t>
      </w:r>
      <w:r w:rsidRPr="000F246D">
        <w:rPr>
          <w:b/>
        </w:rPr>
        <w:t>0,000</w:t>
      </w:r>
    </w:p>
    <w:p w14:paraId="051658B8" w14:textId="77777777" w:rsidR="0079672F" w:rsidRPr="000F246D" w:rsidRDefault="0079672F" w:rsidP="0079672F">
      <w:pPr>
        <w:pStyle w:val="NoSpacing"/>
        <w:rPr>
          <w:b/>
        </w:rPr>
      </w:pPr>
    </w:p>
    <w:p w14:paraId="47C9760B" w14:textId="1F6402B8" w:rsidR="0079672F" w:rsidRPr="000F246D" w:rsidRDefault="0079672F" w:rsidP="0079672F">
      <w:pPr>
        <w:pStyle w:val="NoSpacing"/>
        <w:rPr>
          <w:b/>
        </w:rPr>
      </w:pPr>
      <w:r w:rsidRPr="000F246D">
        <w:rPr>
          <w:b/>
        </w:rPr>
        <w:t xml:space="preserve">Use of Funds </w:t>
      </w:r>
      <w:r w:rsidR="000F246D" w:rsidRPr="000F246D">
        <w:rPr>
          <w:b/>
        </w:rPr>
        <w:t>60</w:t>
      </w:r>
      <w:r w:rsidRPr="000F246D">
        <w:rPr>
          <w:b/>
        </w:rPr>
        <w:t>:</w:t>
      </w:r>
      <w:r w:rsidRPr="000F246D">
        <w:t xml:space="preserve">  Provide Social Security for substitutes</w:t>
      </w:r>
    </w:p>
    <w:p w14:paraId="16C2694D" w14:textId="4F9DD3D4" w:rsidR="0079672F" w:rsidRPr="000F246D" w:rsidRDefault="0079672F" w:rsidP="0079672F">
      <w:pPr>
        <w:pStyle w:val="NoSpacing"/>
        <w:rPr>
          <w:b/>
        </w:rPr>
      </w:pPr>
      <w:r w:rsidRPr="000F246D">
        <w:rPr>
          <w:b/>
        </w:rPr>
        <w:t>$20,000 x 6.2% = $1,240</w:t>
      </w:r>
    </w:p>
    <w:p w14:paraId="3B4E78A1" w14:textId="77777777" w:rsidR="0079672F" w:rsidRPr="000F246D" w:rsidRDefault="0079672F" w:rsidP="0079672F">
      <w:pPr>
        <w:pStyle w:val="NoSpacing"/>
      </w:pPr>
    </w:p>
    <w:p w14:paraId="4C76812B" w14:textId="6078B6BA" w:rsidR="0079672F" w:rsidRPr="000F246D" w:rsidRDefault="0079672F" w:rsidP="0079672F">
      <w:pPr>
        <w:pStyle w:val="NoSpacing"/>
      </w:pPr>
      <w:r w:rsidRPr="000F246D">
        <w:rPr>
          <w:b/>
        </w:rPr>
        <w:t xml:space="preserve">Use of Funds </w:t>
      </w:r>
      <w:r w:rsidR="000F246D" w:rsidRPr="000F246D">
        <w:rPr>
          <w:b/>
        </w:rPr>
        <w:t>61</w:t>
      </w:r>
      <w:r w:rsidRPr="000F246D">
        <w:rPr>
          <w:b/>
        </w:rPr>
        <w:t>:</w:t>
      </w:r>
      <w:r w:rsidR="000F246D" w:rsidRPr="000F246D">
        <w:t xml:space="preserve">  Provide Medicare for </w:t>
      </w:r>
      <w:r w:rsidRPr="000F246D">
        <w:t>substitutes</w:t>
      </w:r>
    </w:p>
    <w:p w14:paraId="79462FCD" w14:textId="587E3BCD" w:rsidR="0079672F" w:rsidRPr="000F246D" w:rsidRDefault="0079672F" w:rsidP="0079672F">
      <w:pPr>
        <w:pStyle w:val="NoSpacing"/>
        <w:rPr>
          <w:b/>
        </w:rPr>
      </w:pPr>
      <w:r w:rsidRPr="000F246D">
        <w:rPr>
          <w:b/>
        </w:rPr>
        <w:t>$20,000 x 1.45% = $290</w:t>
      </w:r>
    </w:p>
    <w:p w14:paraId="0EC00B91" w14:textId="75845302" w:rsidR="0079672F" w:rsidRPr="000F246D" w:rsidRDefault="0079672F" w:rsidP="00750625">
      <w:pPr>
        <w:pStyle w:val="NoSpacing"/>
        <w:rPr>
          <w:b/>
        </w:rPr>
      </w:pPr>
    </w:p>
    <w:p w14:paraId="22FE8F9C" w14:textId="5A94608C" w:rsidR="00750625" w:rsidRPr="000F246D" w:rsidRDefault="00190A03" w:rsidP="00750625">
      <w:pPr>
        <w:pStyle w:val="NoSpacing"/>
      </w:pPr>
      <w:r w:rsidRPr="000F246D">
        <w:rPr>
          <w:b/>
        </w:rPr>
        <w:t>Use of Funds</w:t>
      </w:r>
      <w:r w:rsidR="00750625" w:rsidRPr="000F246D">
        <w:rPr>
          <w:b/>
        </w:rPr>
        <w:t xml:space="preserve"> </w:t>
      </w:r>
      <w:r w:rsidR="000F246D" w:rsidRPr="000F246D">
        <w:rPr>
          <w:b/>
        </w:rPr>
        <w:t>62</w:t>
      </w:r>
      <w:r w:rsidR="00750625" w:rsidRPr="000F246D">
        <w:rPr>
          <w:b/>
        </w:rPr>
        <w:t xml:space="preserve">:  </w:t>
      </w:r>
      <w:r w:rsidR="00750625" w:rsidRPr="000F246D">
        <w:t>Provide non-recurring stipend</w:t>
      </w:r>
      <w:r w:rsidR="00750625" w:rsidRPr="000F246D">
        <w:rPr>
          <w:b/>
        </w:rPr>
        <w:t xml:space="preserve"> </w:t>
      </w:r>
      <w:r w:rsidR="00750625" w:rsidRPr="000F246D">
        <w:t xml:space="preserve">for those employees who did not receive the $1,000 federal stimulus. </w:t>
      </w:r>
    </w:p>
    <w:p w14:paraId="1DC51170" w14:textId="1D55464A" w:rsidR="006E65EF" w:rsidRPr="000F246D" w:rsidRDefault="006E65EF" w:rsidP="00750625">
      <w:pPr>
        <w:pStyle w:val="NoSpacing"/>
        <w:rPr>
          <w:b/>
        </w:rPr>
      </w:pPr>
      <w:r w:rsidRPr="000F246D">
        <w:rPr>
          <w:b/>
        </w:rPr>
        <w:t>$</w:t>
      </w:r>
      <w:r w:rsidR="00190A03" w:rsidRPr="000F246D">
        <w:rPr>
          <w:b/>
        </w:rPr>
        <w:t>1,082.84</w:t>
      </w:r>
      <w:r w:rsidRPr="000F246D">
        <w:rPr>
          <w:b/>
        </w:rPr>
        <w:t xml:space="preserve"> x </w:t>
      </w:r>
      <w:r w:rsidR="00190A03" w:rsidRPr="000F246D">
        <w:rPr>
          <w:b/>
        </w:rPr>
        <w:t xml:space="preserve">163 </w:t>
      </w:r>
      <w:r w:rsidRPr="000F246D">
        <w:rPr>
          <w:b/>
        </w:rPr>
        <w:t>employees = $</w:t>
      </w:r>
      <w:r w:rsidR="00190A03" w:rsidRPr="000F246D">
        <w:rPr>
          <w:b/>
        </w:rPr>
        <w:t>176,503</w:t>
      </w:r>
    </w:p>
    <w:p w14:paraId="32C44D73" w14:textId="710AA02E" w:rsidR="006E65EF" w:rsidRPr="000F246D" w:rsidRDefault="006E65EF" w:rsidP="00750625">
      <w:pPr>
        <w:pStyle w:val="NoSpacing"/>
      </w:pPr>
    </w:p>
    <w:p w14:paraId="4DD8CFF7" w14:textId="4ED7CDED" w:rsidR="006E65EF" w:rsidRPr="000F246D" w:rsidRDefault="00190A03" w:rsidP="006E65EF">
      <w:pPr>
        <w:pStyle w:val="NoSpacing"/>
        <w:rPr>
          <w:b/>
        </w:rPr>
      </w:pPr>
      <w:r w:rsidRPr="000F246D">
        <w:rPr>
          <w:b/>
        </w:rPr>
        <w:t>Use of Funds</w:t>
      </w:r>
      <w:r w:rsidR="006E65EF" w:rsidRPr="000F246D">
        <w:rPr>
          <w:b/>
        </w:rPr>
        <w:t xml:space="preserve"> </w:t>
      </w:r>
      <w:r w:rsidR="000F246D" w:rsidRPr="000F246D">
        <w:rPr>
          <w:b/>
        </w:rPr>
        <w:t>63</w:t>
      </w:r>
      <w:r w:rsidR="006E65EF" w:rsidRPr="000F246D">
        <w:rPr>
          <w:b/>
        </w:rPr>
        <w:t>:</w:t>
      </w:r>
      <w:r w:rsidR="006E65EF" w:rsidRPr="000F246D">
        <w:t xml:space="preserve">  Provide Social Security for </w:t>
      </w:r>
      <w:r w:rsidRPr="000F246D">
        <w:t>163</w:t>
      </w:r>
      <w:r w:rsidR="006E65EF" w:rsidRPr="000F246D">
        <w:t xml:space="preserve"> employees receiving stimulus stipend</w:t>
      </w:r>
    </w:p>
    <w:p w14:paraId="11AF252E" w14:textId="5FD98B6D" w:rsidR="006E65EF" w:rsidRPr="000F246D" w:rsidRDefault="006E65EF" w:rsidP="006E65EF">
      <w:pPr>
        <w:pStyle w:val="NoSpacing"/>
        <w:rPr>
          <w:b/>
        </w:rPr>
      </w:pPr>
      <w:r w:rsidRPr="000F246D">
        <w:rPr>
          <w:b/>
        </w:rPr>
        <w:t>$</w:t>
      </w:r>
      <w:r w:rsidR="00190A03" w:rsidRPr="000F246D">
        <w:rPr>
          <w:b/>
        </w:rPr>
        <w:t>176,503</w:t>
      </w:r>
      <w:r w:rsidRPr="000F246D">
        <w:rPr>
          <w:b/>
        </w:rPr>
        <w:t xml:space="preserve"> x 6.2% = $</w:t>
      </w:r>
      <w:r w:rsidR="00190A03" w:rsidRPr="000F246D">
        <w:rPr>
          <w:b/>
        </w:rPr>
        <w:t>10,943</w:t>
      </w:r>
    </w:p>
    <w:p w14:paraId="0731FF26" w14:textId="77777777" w:rsidR="006E65EF" w:rsidRPr="000F246D" w:rsidRDefault="006E65EF" w:rsidP="006E65EF">
      <w:pPr>
        <w:pStyle w:val="NoSpacing"/>
      </w:pPr>
    </w:p>
    <w:p w14:paraId="24161971" w14:textId="15E3FA51" w:rsidR="006E65EF" w:rsidRDefault="00190A03" w:rsidP="006E65EF">
      <w:pPr>
        <w:pStyle w:val="NoSpacing"/>
      </w:pPr>
      <w:r w:rsidRPr="000F246D">
        <w:rPr>
          <w:b/>
        </w:rPr>
        <w:t>Use of Funds</w:t>
      </w:r>
      <w:r w:rsidR="006E65EF" w:rsidRPr="000F246D">
        <w:rPr>
          <w:b/>
        </w:rPr>
        <w:t xml:space="preserve"> </w:t>
      </w:r>
      <w:r w:rsidR="000F246D" w:rsidRPr="000F246D">
        <w:rPr>
          <w:b/>
        </w:rPr>
        <w:t>64</w:t>
      </w:r>
      <w:r w:rsidR="006E65EF" w:rsidRPr="00D70742">
        <w:rPr>
          <w:b/>
        </w:rPr>
        <w:t>:</w:t>
      </w:r>
      <w:r w:rsidR="006E65EF">
        <w:t xml:space="preserve">  Provide Medicare for </w:t>
      </w:r>
      <w:r>
        <w:t>163</w:t>
      </w:r>
      <w:r w:rsidR="006E65EF">
        <w:t xml:space="preserve"> employees receiving stimulus stipend</w:t>
      </w:r>
    </w:p>
    <w:p w14:paraId="7EDAC635" w14:textId="5A085E25" w:rsidR="006E65EF" w:rsidRDefault="006E65EF" w:rsidP="006E65EF">
      <w:pPr>
        <w:pStyle w:val="NoSpacing"/>
        <w:rPr>
          <w:b/>
        </w:rPr>
      </w:pPr>
      <w:r w:rsidRPr="00D70742">
        <w:rPr>
          <w:b/>
        </w:rPr>
        <w:t>$</w:t>
      </w:r>
      <w:r w:rsidR="00190A03">
        <w:rPr>
          <w:b/>
        </w:rPr>
        <w:t xml:space="preserve">176,503 </w:t>
      </w:r>
      <w:r w:rsidRPr="00D70742">
        <w:rPr>
          <w:b/>
        </w:rPr>
        <w:t xml:space="preserve">x 1.45% </w:t>
      </w:r>
      <w:r w:rsidRPr="00D77978">
        <w:rPr>
          <w:b/>
        </w:rPr>
        <w:t>= $</w:t>
      </w:r>
      <w:r w:rsidR="00190A03" w:rsidRPr="00D77978">
        <w:rPr>
          <w:b/>
        </w:rPr>
        <w:t>2,559</w:t>
      </w:r>
    </w:p>
    <w:p w14:paraId="29F2EE5E" w14:textId="77777777" w:rsidR="006E65EF" w:rsidRDefault="006E65EF" w:rsidP="006E65EF">
      <w:pPr>
        <w:pStyle w:val="NoSpacing"/>
        <w:rPr>
          <w:b/>
        </w:rPr>
      </w:pPr>
    </w:p>
    <w:p w14:paraId="3FAFF45B" w14:textId="77777777" w:rsidR="006E65EF" w:rsidRPr="00750625" w:rsidRDefault="006E65EF" w:rsidP="00750625">
      <w:pPr>
        <w:pStyle w:val="NoSpacing"/>
      </w:pPr>
    </w:p>
    <w:p w14:paraId="6E2F62F0" w14:textId="11E05D8A"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Pr="004B5AC7" w:rsidRDefault="00C35122" w:rsidP="0028036C">
      <w:pPr>
        <w:spacing w:before="0" w:after="0" w:line="240" w:lineRule="auto"/>
        <w:rPr>
          <w:b/>
        </w:rPr>
      </w:pPr>
    </w:p>
    <w:p w14:paraId="062D962C" w14:textId="53591417" w:rsidR="004B5AC7" w:rsidRPr="000F246D" w:rsidRDefault="004B5AC7" w:rsidP="00862BD5">
      <w:pPr>
        <w:pStyle w:val="NoSpacing"/>
      </w:pPr>
      <w:r w:rsidRPr="004B5AC7">
        <w:rPr>
          <w:b/>
        </w:rPr>
        <w:t xml:space="preserve">Activity </w:t>
      </w:r>
      <w:r w:rsidR="000F246D" w:rsidRPr="000F246D">
        <w:rPr>
          <w:b/>
        </w:rPr>
        <w:t>65</w:t>
      </w:r>
      <w:r w:rsidRPr="000F246D">
        <w:rPr>
          <w:b/>
        </w:rPr>
        <w:t>:</w:t>
      </w:r>
      <w:r w:rsidRPr="000F246D">
        <w:t xml:space="preserve">  Direct administrative costs calculated at 3.9%.  </w:t>
      </w:r>
    </w:p>
    <w:p w14:paraId="5DC8B546" w14:textId="266735CD" w:rsidR="00862BD5" w:rsidRPr="000F246D" w:rsidRDefault="004B5AC7" w:rsidP="00862BD5">
      <w:pPr>
        <w:pStyle w:val="NoSpacing"/>
        <w:rPr>
          <w:b/>
        </w:rPr>
      </w:pPr>
      <w:r w:rsidRPr="000F246D">
        <w:rPr>
          <w:b/>
        </w:rPr>
        <w:t>$159,707</w:t>
      </w:r>
    </w:p>
    <w:p w14:paraId="6A2B4748" w14:textId="6FA24B52" w:rsidR="00862BD5" w:rsidRPr="000F246D" w:rsidRDefault="00862BD5" w:rsidP="0028036C">
      <w:pPr>
        <w:spacing w:before="0" w:after="0" w:line="240" w:lineRule="auto"/>
        <w:rPr>
          <w:b/>
        </w:rPr>
      </w:pPr>
    </w:p>
    <w:p w14:paraId="089363AC" w14:textId="6450A51A" w:rsidR="004B5AC7" w:rsidRPr="000F246D" w:rsidRDefault="004B5AC7" w:rsidP="004B5AC7">
      <w:pPr>
        <w:pStyle w:val="NoSpacing"/>
      </w:pPr>
      <w:r w:rsidRPr="000F246D">
        <w:rPr>
          <w:b/>
        </w:rPr>
        <w:t xml:space="preserve">Activity </w:t>
      </w:r>
      <w:r w:rsidR="000F246D" w:rsidRPr="000F246D">
        <w:rPr>
          <w:b/>
        </w:rPr>
        <w:t>66</w:t>
      </w:r>
      <w:r w:rsidRPr="000F246D">
        <w:rPr>
          <w:b/>
        </w:rPr>
        <w:t>:</w:t>
      </w:r>
      <w:r w:rsidRPr="000F246D">
        <w:t xml:space="preserve">  Indirect administrative costs calculated at 1.1%.  </w:t>
      </w:r>
    </w:p>
    <w:p w14:paraId="0C162694" w14:textId="578930C3" w:rsidR="004B5AC7" w:rsidRDefault="008726BC">
      <w:pPr>
        <w:spacing w:before="0" w:after="200"/>
        <w:rPr>
          <w:b/>
        </w:rPr>
      </w:pPr>
      <w:r w:rsidRPr="000F246D">
        <w:rPr>
          <w:b/>
        </w:rPr>
        <w:t>$45,04</w:t>
      </w:r>
      <w:r w:rsidR="004B5AC7" w:rsidRPr="000F246D">
        <w:rPr>
          <w:b/>
        </w:rPr>
        <w:t>6</w:t>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 xml:space="preserve">In your response, please include a description of interventions and strategies that are aligned to </w:t>
      </w:r>
      <w:r w:rsidR="00D710BB" w:rsidRPr="00D710BB">
        <w:rPr>
          <w:b/>
        </w:rPr>
        <w:lastRenderedPageBreak/>
        <w:t>the LEA’s data (disaggregated by subgroup), and describe how the LEA will measure the effectiveness of the selected interventions.</w:t>
      </w:r>
    </w:p>
    <w:p w14:paraId="5FCB17E5" w14:textId="2985078D" w:rsidR="00666BB6" w:rsidRDefault="00666BB6" w:rsidP="0028036C">
      <w:pPr>
        <w:spacing w:before="0" w:after="0" w:line="240" w:lineRule="auto"/>
        <w:rPr>
          <w:b/>
        </w:rPr>
      </w:pPr>
    </w:p>
    <w:p w14:paraId="3CDA081D" w14:textId="215C5042" w:rsidR="00A97A60" w:rsidRDefault="00A97A60" w:rsidP="0028036C">
      <w:pPr>
        <w:spacing w:before="0" w:after="0" w:line="240" w:lineRule="auto"/>
      </w:pPr>
      <w:r>
        <w:t>The district will coordinate federal and state funds to address the needs of students who have been disproportionately impacted by the pandemic.  The required 20% set aside of ARP ESSER funds will be dedicated to programs that will target students and families that meet this definition.  The district wi</w:t>
      </w:r>
      <w:r w:rsidR="00FA4D86">
        <w:t xml:space="preserve">ll assess the needs of students </w:t>
      </w:r>
      <w:r>
        <w:t xml:space="preserve">through diagnostic and observational methods and design interventions to meet their academic and social-emotional-mental health needs.  Interventions include academic small group and individual instruction/tutoring, robust afterschool and summer programs, and coordination of mental health services </w:t>
      </w:r>
      <w:r w:rsidR="00934C72">
        <w:t xml:space="preserve">in the community for students and families.  </w:t>
      </w:r>
      <w:r w:rsidR="00FA4D86">
        <w:t xml:space="preserve">Effectiveness will be determined using progress monitoring and other assessments.  </w:t>
      </w:r>
    </w:p>
    <w:p w14:paraId="0390888A" w14:textId="77777777" w:rsidR="00934C72" w:rsidRDefault="00934C72" w:rsidP="0028036C">
      <w:pPr>
        <w:spacing w:before="0" w:after="0" w:line="240" w:lineRule="auto"/>
      </w:pPr>
    </w:p>
    <w:p w14:paraId="6F7F7B7F" w14:textId="0D219E96" w:rsidR="00A97A60" w:rsidRPr="00A97A60" w:rsidRDefault="00A97A60" w:rsidP="0028036C">
      <w:pPr>
        <w:spacing w:before="0" w:after="0" w:line="240" w:lineRule="auto"/>
      </w:pPr>
      <w:r w:rsidRPr="00A97A60">
        <w:t>Funds are being allocated to</w:t>
      </w:r>
      <w:r w:rsidR="004D49CA">
        <w:t xml:space="preserve"> further</w:t>
      </w:r>
      <w:r w:rsidRPr="00A97A60">
        <w:t xml:space="preserve"> address the academic impact of lost instructional time through summer learning and enrichment prog</w:t>
      </w:r>
      <w:r>
        <w:t>r</w:t>
      </w:r>
      <w:r w:rsidRPr="00A97A60">
        <w:t>ams</w:t>
      </w:r>
      <w:r>
        <w:t>; transportation to programs when needed, highly effective curriculum, reduced class size, and instructional support from math and literacy coaches</w:t>
      </w:r>
      <w:r w:rsidR="003019A3">
        <w:t>.</w:t>
      </w: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105BC133" w:rsidR="00805698" w:rsidRPr="00805698" w:rsidRDefault="00CD6BCD"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750625">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4D1D45A4" w:rsidR="00945037" w:rsidRDefault="00CD6BCD"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B74480">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3B93DD33" w:rsidR="001E7E4A" w:rsidRDefault="00CD6BCD"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7448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9BB71A7" w:rsidR="001E7E4A" w:rsidRDefault="00CD6BCD"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7448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CE3EBE9" w:rsidR="00090090" w:rsidRDefault="00CD6BCD"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7448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9654776" w:rsidR="00405248" w:rsidRDefault="00CD6BCD"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74480">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51DDDBED" w:rsidR="001E7E4A" w:rsidRDefault="00CD6BCD"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74480">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53D82563" w:rsidR="00944CE0" w:rsidRPr="008532E3" w:rsidRDefault="00B74480" w:rsidP="00F4642B">
            <w:pPr>
              <w:pStyle w:val="NoSpacing"/>
              <w:rPr>
                <w:sz w:val="36"/>
                <w:szCs w:val="24"/>
              </w:rPr>
            </w:pPr>
            <w:r>
              <w:rPr>
                <w:sz w:val="36"/>
                <w:szCs w:val="24"/>
              </w:rPr>
              <w:t>Lori Price</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626D4D44" w:rsidR="00944CE0" w:rsidRPr="008532E3" w:rsidRDefault="00CD6BCD" w:rsidP="00F4642B">
            <w:pPr>
              <w:pStyle w:val="NoSpacing"/>
              <w:rPr>
                <w:sz w:val="36"/>
                <w:szCs w:val="24"/>
              </w:rPr>
            </w:pPr>
            <w:hyperlink r:id="rId11" w:history="1">
              <w:r w:rsidR="00B74480" w:rsidRPr="00424D92">
                <w:rPr>
                  <w:rStyle w:val="Hyperlink"/>
                  <w:sz w:val="36"/>
                  <w:szCs w:val="24"/>
                </w:rPr>
                <w:t>lprice@gulf.k12.fl.us</w:t>
              </w:r>
            </w:hyperlink>
            <w:r w:rsidR="00B74480">
              <w:rPr>
                <w:sz w:val="36"/>
                <w:szCs w:val="24"/>
              </w:rPr>
              <w:t>, 850.229.6940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387C1F3F" w:rsidR="00944CE0" w:rsidRDefault="00944CE0" w:rsidP="00944CE0">
      <w:pPr>
        <w:spacing w:before="0" w:after="0" w:line="240" w:lineRule="auto"/>
        <w:rPr>
          <w:rFonts w:eastAsia="Calibri"/>
          <w:i/>
        </w:rPr>
      </w:pPr>
    </w:p>
    <w:p w14:paraId="0CC77707" w14:textId="73ED79C9" w:rsidR="00F07FF0" w:rsidRDefault="00F07FF0" w:rsidP="00944CE0">
      <w:pPr>
        <w:spacing w:before="0" w:after="0" w:line="240" w:lineRule="auto"/>
        <w:rPr>
          <w:rFonts w:eastAsia="Calibri"/>
          <w:i/>
        </w:rPr>
      </w:pPr>
    </w:p>
    <w:p w14:paraId="7865FFC3" w14:textId="31869FA9" w:rsidR="00F07FF0" w:rsidRDefault="00F07FF0" w:rsidP="00944CE0">
      <w:pPr>
        <w:spacing w:before="0" w:after="0" w:line="240" w:lineRule="auto"/>
        <w:rPr>
          <w:rFonts w:eastAsia="Calibri"/>
          <w:i/>
        </w:rPr>
      </w:pPr>
    </w:p>
    <w:p w14:paraId="14A7E260" w14:textId="5A856F8D" w:rsidR="00F07FF0" w:rsidRDefault="00F07FF0" w:rsidP="00944CE0">
      <w:pPr>
        <w:spacing w:before="0" w:after="0" w:line="240" w:lineRule="auto"/>
        <w:rPr>
          <w:rFonts w:eastAsia="Calibri"/>
          <w:i/>
        </w:rPr>
      </w:pPr>
    </w:p>
    <w:p w14:paraId="4C15698F" w14:textId="618BBBB3" w:rsidR="00F07FF0" w:rsidRDefault="00F07FF0" w:rsidP="00944CE0">
      <w:pPr>
        <w:spacing w:before="0" w:after="0" w:line="240" w:lineRule="auto"/>
        <w:rPr>
          <w:rFonts w:eastAsia="Calibri"/>
          <w:i/>
        </w:rPr>
      </w:pPr>
    </w:p>
    <w:p w14:paraId="48ACA3A9" w14:textId="0F90B89F" w:rsidR="00F07FF0" w:rsidRDefault="00F07FF0" w:rsidP="00944CE0">
      <w:pPr>
        <w:spacing w:before="0" w:after="0" w:line="240" w:lineRule="auto"/>
        <w:rPr>
          <w:rFonts w:eastAsia="Calibri"/>
          <w:i/>
        </w:rPr>
      </w:pPr>
    </w:p>
    <w:p w14:paraId="3E077604" w14:textId="3D0C2909" w:rsidR="00F07FF0" w:rsidRDefault="00F07FF0" w:rsidP="00944CE0">
      <w:pPr>
        <w:spacing w:before="0" w:after="0" w:line="240" w:lineRule="auto"/>
        <w:rPr>
          <w:rFonts w:eastAsia="Calibri"/>
          <w:i/>
        </w:rPr>
      </w:pPr>
    </w:p>
    <w:p w14:paraId="168F0455" w14:textId="660BA125" w:rsidR="00F07FF0" w:rsidRDefault="00F07FF0" w:rsidP="00944CE0">
      <w:pPr>
        <w:spacing w:before="0" w:after="0" w:line="240" w:lineRule="auto"/>
        <w:rPr>
          <w:rFonts w:eastAsia="Calibri"/>
          <w:i/>
        </w:rPr>
      </w:pPr>
    </w:p>
    <w:p w14:paraId="6731EC52" w14:textId="0BBC2EF9" w:rsidR="00F07FF0" w:rsidRDefault="00F07FF0" w:rsidP="00944CE0">
      <w:pPr>
        <w:spacing w:before="0" w:after="0" w:line="240" w:lineRule="auto"/>
        <w:rPr>
          <w:rFonts w:eastAsia="Calibri"/>
          <w:i/>
        </w:rPr>
      </w:pPr>
    </w:p>
    <w:p w14:paraId="4D62B80F" w14:textId="14652BE2" w:rsidR="00F07FF0" w:rsidRDefault="00F07FF0" w:rsidP="00944CE0">
      <w:pPr>
        <w:spacing w:before="0" w:after="0" w:line="240" w:lineRule="auto"/>
        <w:rPr>
          <w:rFonts w:eastAsia="Calibri"/>
          <w:i/>
        </w:rPr>
      </w:pPr>
    </w:p>
    <w:p w14:paraId="085134A1" w14:textId="155611FA" w:rsidR="00F07FF0" w:rsidRDefault="00F07FF0" w:rsidP="00944CE0">
      <w:pPr>
        <w:spacing w:before="0" w:after="0" w:line="240" w:lineRule="auto"/>
        <w:rPr>
          <w:rFonts w:eastAsia="Calibri"/>
          <w:i/>
        </w:rPr>
      </w:pPr>
    </w:p>
    <w:p w14:paraId="21FC64A3" w14:textId="73C070D7" w:rsidR="00F07FF0" w:rsidRDefault="00F07FF0" w:rsidP="00944CE0">
      <w:pPr>
        <w:spacing w:before="0" w:after="0" w:line="240" w:lineRule="auto"/>
        <w:rPr>
          <w:rFonts w:eastAsia="Calibri"/>
          <w:i/>
        </w:rPr>
      </w:pPr>
    </w:p>
    <w:p w14:paraId="38B5E371" w14:textId="780BC453" w:rsidR="00F07FF0" w:rsidRDefault="00F07FF0" w:rsidP="00944CE0">
      <w:pPr>
        <w:spacing w:before="0" w:after="0" w:line="240" w:lineRule="auto"/>
        <w:rPr>
          <w:rFonts w:eastAsia="Calibri"/>
          <w:i/>
        </w:rPr>
      </w:pPr>
    </w:p>
    <w:p w14:paraId="7677AEF4" w14:textId="6731060E" w:rsidR="00F07FF0" w:rsidRDefault="00F07FF0" w:rsidP="00944CE0">
      <w:pPr>
        <w:spacing w:before="0" w:after="0" w:line="240" w:lineRule="auto"/>
        <w:rPr>
          <w:rFonts w:eastAsia="Calibri"/>
          <w:i/>
        </w:rPr>
      </w:pPr>
    </w:p>
    <w:p w14:paraId="5EC22545" w14:textId="75133162" w:rsidR="00F07FF0" w:rsidRDefault="00F07FF0" w:rsidP="00944CE0">
      <w:pPr>
        <w:spacing w:before="0" w:after="0" w:line="240" w:lineRule="auto"/>
        <w:rPr>
          <w:rFonts w:eastAsia="Calibri"/>
          <w:i/>
        </w:rPr>
      </w:pPr>
    </w:p>
    <w:p w14:paraId="7C5A81BF" w14:textId="06E14315" w:rsidR="00F07FF0" w:rsidRDefault="00F07FF0" w:rsidP="00944CE0">
      <w:pPr>
        <w:spacing w:before="0" w:after="0" w:line="240" w:lineRule="auto"/>
        <w:rPr>
          <w:rFonts w:eastAsia="Calibri"/>
          <w:i/>
        </w:rPr>
      </w:pPr>
    </w:p>
    <w:p w14:paraId="0AD73C3F" w14:textId="0FC809BD" w:rsidR="00F07FF0" w:rsidRDefault="00F07FF0" w:rsidP="00944CE0">
      <w:pPr>
        <w:spacing w:before="0" w:after="0" w:line="240" w:lineRule="auto"/>
        <w:rPr>
          <w:rFonts w:eastAsia="Calibri"/>
          <w:i/>
        </w:rPr>
      </w:pPr>
    </w:p>
    <w:p w14:paraId="082A52EF" w14:textId="7BE760B6" w:rsidR="00F07FF0" w:rsidRDefault="00F07FF0" w:rsidP="00944CE0">
      <w:pPr>
        <w:spacing w:before="0" w:after="0" w:line="240" w:lineRule="auto"/>
        <w:rPr>
          <w:rFonts w:eastAsia="Calibri"/>
          <w:i/>
        </w:rPr>
      </w:pPr>
    </w:p>
    <w:p w14:paraId="767616A8" w14:textId="4938366B" w:rsidR="00F07FF0" w:rsidRDefault="00F07FF0" w:rsidP="00944CE0">
      <w:pPr>
        <w:spacing w:before="0" w:after="0" w:line="240" w:lineRule="auto"/>
        <w:rPr>
          <w:rFonts w:eastAsia="Calibri"/>
          <w:i/>
        </w:rPr>
      </w:pPr>
    </w:p>
    <w:p w14:paraId="0C8C8C41" w14:textId="53E35662" w:rsidR="00F07FF0" w:rsidRDefault="00F07FF0" w:rsidP="00944CE0">
      <w:pPr>
        <w:spacing w:before="0" w:after="0" w:line="240" w:lineRule="auto"/>
        <w:rPr>
          <w:rFonts w:eastAsia="Calibri"/>
          <w:i/>
        </w:rPr>
      </w:pPr>
    </w:p>
    <w:p w14:paraId="5375D407" w14:textId="1EEEE3C2" w:rsidR="00F07FF0" w:rsidRDefault="00F07FF0" w:rsidP="00944CE0">
      <w:pPr>
        <w:spacing w:before="0" w:after="0" w:line="240" w:lineRule="auto"/>
        <w:rPr>
          <w:rFonts w:eastAsia="Calibri"/>
          <w:i/>
        </w:rPr>
      </w:pPr>
    </w:p>
    <w:p w14:paraId="4DA45887" w14:textId="5BC10D1F" w:rsidR="00F07FF0" w:rsidRDefault="00F07FF0" w:rsidP="00944CE0">
      <w:pPr>
        <w:spacing w:before="0" w:after="0" w:line="240" w:lineRule="auto"/>
        <w:rPr>
          <w:rFonts w:eastAsia="Calibri"/>
          <w:i/>
        </w:rPr>
      </w:pPr>
    </w:p>
    <w:p w14:paraId="18214F7B" w14:textId="47148D8C" w:rsidR="00F07FF0" w:rsidRDefault="00F07FF0" w:rsidP="00944CE0">
      <w:pPr>
        <w:spacing w:before="0" w:after="0" w:line="240" w:lineRule="auto"/>
        <w:rPr>
          <w:rFonts w:eastAsia="Calibri"/>
          <w:i/>
        </w:rPr>
      </w:pPr>
    </w:p>
    <w:p w14:paraId="7A870DB2" w14:textId="1E6A1A33" w:rsidR="00F07FF0" w:rsidRDefault="00F07FF0" w:rsidP="00944CE0">
      <w:pPr>
        <w:spacing w:before="0" w:after="0" w:line="240" w:lineRule="auto"/>
        <w:rPr>
          <w:rFonts w:eastAsia="Calibri"/>
          <w:i/>
        </w:rPr>
      </w:pPr>
    </w:p>
    <w:p w14:paraId="677BE93F" w14:textId="539C592C" w:rsidR="00F07FF0" w:rsidRDefault="00F07FF0" w:rsidP="00944CE0">
      <w:pPr>
        <w:spacing w:before="0" w:after="0" w:line="240" w:lineRule="auto"/>
        <w:rPr>
          <w:rFonts w:eastAsia="Calibri"/>
          <w:i/>
        </w:rPr>
      </w:pPr>
    </w:p>
    <w:p w14:paraId="3015E013" w14:textId="626099C1" w:rsidR="00F07FF0" w:rsidRDefault="00F07FF0" w:rsidP="00944CE0">
      <w:pPr>
        <w:spacing w:before="0" w:after="0" w:line="240" w:lineRule="auto"/>
        <w:rPr>
          <w:rFonts w:eastAsia="Calibri"/>
          <w:i/>
        </w:rPr>
      </w:pPr>
    </w:p>
    <w:p w14:paraId="2EF7637F" w14:textId="51DEDDC9" w:rsidR="00F07FF0" w:rsidRDefault="00F07FF0" w:rsidP="00944CE0">
      <w:pPr>
        <w:spacing w:before="0" w:after="0" w:line="240" w:lineRule="auto"/>
        <w:rPr>
          <w:rFonts w:eastAsia="Calibri"/>
          <w:i/>
        </w:rPr>
      </w:pPr>
    </w:p>
    <w:p w14:paraId="6DEF4A66" w14:textId="7314E516" w:rsidR="00F07FF0" w:rsidRDefault="00F07FF0" w:rsidP="00944CE0">
      <w:pPr>
        <w:spacing w:before="0" w:after="0" w:line="240" w:lineRule="auto"/>
        <w:rPr>
          <w:rFonts w:eastAsia="Calibri"/>
          <w:i/>
        </w:rPr>
      </w:pPr>
    </w:p>
    <w:p w14:paraId="03A5655F" w14:textId="3E151F81" w:rsidR="00F07FF0" w:rsidRDefault="00F07FF0" w:rsidP="00944CE0">
      <w:pPr>
        <w:spacing w:before="0" w:after="0" w:line="240" w:lineRule="auto"/>
        <w:rPr>
          <w:rFonts w:eastAsia="Calibri"/>
          <w:i/>
        </w:rPr>
      </w:pPr>
    </w:p>
    <w:p w14:paraId="4B667E97" w14:textId="0F2B133F" w:rsidR="00F07FF0" w:rsidRDefault="00F07FF0" w:rsidP="00944CE0">
      <w:pPr>
        <w:spacing w:before="0" w:after="0" w:line="240" w:lineRule="auto"/>
        <w:rPr>
          <w:rFonts w:eastAsia="Calibri"/>
          <w:i/>
        </w:rPr>
      </w:pPr>
    </w:p>
    <w:p w14:paraId="028E005A" w14:textId="38613A12" w:rsidR="00F07FF0" w:rsidRDefault="00F07FF0" w:rsidP="00944CE0">
      <w:pPr>
        <w:spacing w:before="0" w:after="0" w:line="240" w:lineRule="auto"/>
        <w:rPr>
          <w:rFonts w:eastAsia="Calibri"/>
          <w:i/>
        </w:rPr>
      </w:pPr>
    </w:p>
    <w:p w14:paraId="04FDA13B" w14:textId="623896B5" w:rsidR="00F07FF0" w:rsidRDefault="00F07FF0" w:rsidP="00944CE0">
      <w:pPr>
        <w:spacing w:before="0" w:after="0" w:line="240" w:lineRule="auto"/>
        <w:rPr>
          <w:rFonts w:eastAsia="Calibri"/>
          <w:i/>
        </w:rPr>
      </w:pPr>
    </w:p>
    <w:p w14:paraId="2FFA7BB7" w14:textId="17582644" w:rsidR="00F07FF0" w:rsidRDefault="00F07FF0" w:rsidP="00944CE0">
      <w:pPr>
        <w:spacing w:before="0" w:after="0" w:line="240" w:lineRule="auto"/>
        <w:rPr>
          <w:rFonts w:eastAsia="Calibri"/>
          <w:i/>
        </w:rPr>
      </w:pPr>
    </w:p>
    <w:p w14:paraId="2BC0CD74" w14:textId="67AA8ED4" w:rsidR="00F07FF0" w:rsidRDefault="00F07FF0" w:rsidP="00944CE0">
      <w:pPr>
        <w:spacing w:before="0" w:after="0" w:line="240" w:lineRule="auto"/>
        <w:rPr>
          <w:rFonts w:eastAsia="Calibri"/>
          <w:i/>
        </w:rPr>
      </w:pPr>
    </w:p>
    <w:p w14:paraId="15364A10" w14:textId="4C86419C" w:rsidR="00F07FF0" w:rsidRDefault="00F07FF0" w:rsidP="00944CE0">
      <w:pPr>
        <w:spacing w:before="0" w:after="0" w:line="240" w:lineRule="auto"/>
        <w:rPr>
          <w:rFonts w:eastAsia="Calibri"/>
          <w:i/>
        </w:rPr>
      </w:pPr>
    </w:p>
    <w:p w14:paraId="558FD2F0" w14:textId="6CCCCFA7" w:rsidR="00F07FF0" w:rsidRDefault="00F07FF0" w:rsidP="00944CE0">
      <w:pPr>
        <w:spacing w:before="0" w:after="0" w:line="240" w:lineRule="auto"/>
        <w:rPr>
          <w:rFonts w:eastAsia="Calibri"/>
          <w:i/>
        </w:rPr>
      </w:pPr>
    </w:p>
    <w:p w14:paraId="1BBE12AF" w14:textId="77777777" w:rsidR="00F07FF0" w:rsidRPr="001A003D" w:rsidRDefault="00F07FF0" w:rsidP="00F07FF0">
      <w:pPr>
        <w:jc w:val="center"/>
        <w:rPr>
          <w:b/>
        </w:rPr>
      </w:pPr>
      <w:r w:rsidRPr="001A003D">
        <w:rPr>
          <w:b/>
        </w:rPr>
        <w:t>Gulf District Schools</w:t>
      </w:r>
    </w:p>
    <w:p w14:paraId="65DF934C" w14:textId="77777777" w:rsidR="00F07FF0" w:rsidRPr="001A003D" w:rsidRDefault="00F07FF0" w:rsidP="00F07FF0">
      <w:pPr>
        <w:jc w:val="center"/>
        <w:rPr>
          <w:b/>
        </w:rPr>
      </w:pPr>
      <w:r w:rsidRPr="001A003D">
        <w:rPr>
          <w:b/>
        </w:rPr>
        <w:t>GEPA Statement</w:t>
      </w:r>
    </w:p>
    <w:p w14:paraId="4D22AEA3" w14:textId="77777777" w:rsidR="00F07FF0" w:rsidRDefault="00F07FF0" w:rsidP="00F07FF0">
      <w:r>
        <w:t xml:space="preserve">Gulf County School District is an equal opportunity employer and public education service provider.  The school district is governed by the Gulf County School Board of Education which has in place policies and procedures for hiring staff and for the provision of education and grant services that are designed to eliminate barriers associated with gender, race, national origin, color, disability, and age discrimination.  For the proposed grant programs, the following strategies and activities will be provided in an effort to complement existing anti-discrimination policies and procedures and in an effort to enhance equal access to the grant-sponsored programs:  </w:t>
      </w:r>
    </w:p>
    <w:p w14:paraId="46928FDC" w14:textId="77777777" w:rsidR="00F07FF0" w:rsidRDefault="00F07FF0" w:rsidP="00F07FF0">
      <w:r>
        <w:t>*Hire, recruit and involve individuals from traditionally under-served ethnic minority groups, bilingual individuals, and individuals with disabilities to manage, plan, implement, receive, and evaluate program services.</w:t>
      </w:r>
    </w:p>
    <w:p w14:paraId="7FA5D34B" w14:textId="77777777" w:rsidR="00F07FF0" w:rsidRDefault="00F07FF0" w:rsidP="00F07FF0">
      <w:r>
        <w:t>*Develop or acquire and disseminate culturally relevant and sensitive curriculum and information materials.</w:t>
      </w:r>
    </w:p>
    <w:p w14:paraId="17A7E56D" w14:textId="77777777" w:rsidR="00F07FF0" w:rsidRDefault="00F07FF0" w:rsidP="00F07FF0">
      <w:r>
        <w:t xml:space="preserve">*Arrange for assistive technology devices to translate/make accessible grant and program materials for participants requiring such accommodations.  </w:t>
      </w:r>
    </w:p>
    <w:p w14:paraId="1F193FC5" w14:textId="77777777" w:rsidR="00F07FF0" w:rsidRDefault="00F07FF0" w:rsidP="00F07FF0">
      <w:r>
        <w:t xml:space="preserve">*Target families at the lowest literacy rate and lowest income and reach out to those families through family literacy programs that provide classes that explain how to be involved at their children's schools, and interactive literacy activities for parents and their school-aged children.  </w:t>
      </w:r>
    </w:p>
    <w:p w14:paraId="26B032BF" w14:textId="77777777" w:rsidR="00F07FF0" w:rsidRDefault="00F07FF0" w:rsidP="00F07FF0">
      <w:pPr>
        <w:rPr>
          <w:b/>
        </w:rPr>
      </w:pPr>
      <w:r w:rsidRPr="00A85E18">
        <w:rPr>
          <w:b/>
        </w:rPr>
        <w:t>Elementary and Secondary School Emergency Relief (ESSER</w:t>
      </w:r>
      <w:r>
        <w:rPr>
          <w:b/>
        </w:rPr>
        <w:t xml:space="preserve"> II</w:t>
      </w:r>
      <w:r w:rsidRPr="00A85E18">
        <w:rPr>
          <w:b/>
        </w:rPr>
        <w:t>) Fund under the Coronavirus Aid, Relief, and Economic Security (CARES) Act:</w:t>
      </w:r>
    </w:p>
    <w:p w14:paraId="50979C7B" w14:textId="77777777" w:rsidR="00F07FF0" w:rsidRPr="00742787" w:rsidRDefault="00F07FF0" w:rsidP="00F07FF0">
      <w:r w:rsidRPr="00742787">
        <w:t>Funds made available through the program helped to ensure student learning gaps were addressed, student learning is accelerated to compensate for school closures,</w:t>
      </w:r>
      <w:r>
        <w:t xml:space="preserve"> the</w:t>
      </w:r>
      <w:r w:rsidRPr="00742787">
        <w:t xml:space="preserve"> safety and health of all students and staff is ensured</w:t>
      </w:r>
      <w:r>
        <w:t>, provided technology that aids in the substantive educational interaction between students and teachers, and that all students are located and appropriately served educationally.  Gulf District Schools strives to meet the academic needs of all students, particularly those vulnerable populations (students with disabilities, ELLs, homeless &amp; foster students, students in need of academic/behavioral interventions, and students in need of mental health support) and does so without regard gender, race, national origin, or color.</w:t>
      </w:r>
    </w:p>
    <w:p w14:paraId="08471FA6" w14:textId="77777777" w:rsidR="00F07FF0" w:rsidRDefault="00F07FF0" w:rsidP="00944CE0">
      <w:pPr>
        <w:spacing w:before="0" w:after="0" w:line="240" w:lineRule="auto"/>
        <w:rPr>
          <w:rFonts w:eastAsia="Calibri"/>
          <w:i/>
        </w:rPr>
      </w:pPr>
    </w:p>
    <w:sectPr w:rsidR="00F07FF0" w:rsidSect="00624EB8">
      <w:headerReference w:type="default" r:id="rId12"/>
      <w:footerReference w:type="default" r:id="rId13"/>
      <w:footerReference w:type="first" r:id="rId14"/>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24961" w14:textId="77777777" w:rsidR="00CD6BCD" w:rsidRDefault="00CD6BCD" w:rsidP="00AC24B8">
      <w:r>
        <w:separator/>
      </w:r>
    </w:p>
  </w:endnote>
  <w:endnote w:type="continuationSeparator" w:id="0">
    <w:p w14:paraId="42899374" w14:textId="77777777" w:rsidR="00CD6BCD" w:rsidRDefault="00CD6BCD"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6E65EF" w:rsidRPr="00CA6651" w:rsidRDefault="006E65EF"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6E65EF" w:rsidRPr="00AD5EF6" w:rsidRDefault="006E65EF" w:rsidP="00CA6651">
    <w:pPr>
      <w:pStyle w:val="NoSpacing"/>
      <w:rPr>
        <w:sz w:val="8"/>
      </w:rPr>
    </w:pPr>
  </w:p>
  <w:p w14:paraId="0BAE976E" w14:textId="05088841" w:rsidR="006E65EF" w:rsidRDefault="006E65EF" w:rsidP="00CA6651">
    <w:pPr>
      <w:pStyle w:val="NoSpacing"/>
    </w:pPr>
    <w:r>
      <w:rPr>
        <w:sz w:val="22"/>
      </w:rPr>
      <w:t xml:space="preserve">Gulf </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DC0F8F">
      <w:rPr>
        <w:noProof/>
        <w:sz w:val="22"/>
      </w:rPr>
      <w:t>8</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6E65EF" w:rsidRPr="00862BD5" w:rsidRDefault="006E65EF"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F2DDA" w14:textId="77777777" w:rsidR="00CD6BCD" w:rsidRDefault="00CD6BCD" w:rsidP="00AC24B8">
      <w:r>
        <w:separator/>
      </w:r>
    </w:p>
  </w:footnote>
  <w:footnote w:type="continuationSeparator" w:id="0">
    <w:p w14:paraId="4ECF78F6" w14:textId="77777777" w:rsidR="00CD6BCD" w:rsidRDefault="00CD6BCD"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6E65EF" w:rsidRDefault="006E65EF" w:rsidP="00F67BF1">
    <w:pPr>
      <w:pStyle w:val="Header"/>
      <w:spacing w:before="0" w:after="0" w:line="240" w:lineRule="auto"/>
      <w:jc w:val="center"/>
      <w:rPr>
        <w:b/>
      </w:rPr>
    </w:pPr>
    <w:r>
      <w:rPr>
        <w:b/>
      </w:rPr>
      <w:t xml:space="preserve"> </w:t>
    </w:r>
  </w:p>
  <w:p w14:paraId="09F7CB4E" w14:textId="0166B941" w:rsidR="006E65EF" w:rsidRDefault="006E65EF"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6E65EF" w:rsidRPr="00D831FA" w:rsidRDefault="006E65EF"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6E65EF" w:rsidRPr="006F79C5" w:rsidRDefault="006E65EF"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4499A"/>
    <w:multiLevelType w:val="hybridMultilevel"/>
    <w:tmpl w:val="C158C4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43644"/>
    <w:multiLevelType w:val="hybridMultilevel"/>
    <w:tmpl w:val="3FB8F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0"/>
  </w:num>
  <w:num w:numId="5">
    <w:abstractNumId w:val="10"/>
  </w:num>
  <w:num w:numId="6">
    <w:abstractNumId w:val="11"/>
  </w:num>
  <w:num w:numId="7">
    <w:abstractNumId w:val="12"/>
  </w:num>
  <w:num w:numId="8">
    <w:abstractNumId w:val="2"/>
  </w:num>
  <w:num w:numId="9">
    <w:abstractNumId w:val="13"/>
  </w:num>
  <w:num w:numId="10">
    <w:abstractNumId w:val="4"/>
  </w:num>
  <w:num w:numId="11">
    <w:abstractNumId w:val="3"/>
  </w:num>
  <w:num w:numId="12">
    <w:abstractNumId w:val="8"/>
  </w:num>
  <w:num w:numId="13">
    <w:abstractNumId w:val="7"/>
  </w:num>
  <w:num w:numId="14">
    <w:abstractNumId w:val="15"/>
  </w:num>
  <w:num w:numId="15">
    <w:abstractNumId w:val="6"/>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1DDC"/>
    <w:rsid w:val="00002BF7"/>
    <w:rsid w:val="000037CD"/>
    <w:rsid w:val="00004805"/>
    <w:rsid w:val="000049A5"/>
    <w:rsid w:val="000063E9"/>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1FDA"/>
    <w:rsid w:val="00045809"/>
    <w:rsid w:val="000475FE"/>
    <w:rsid w:val="00047FB0"/>
    <w:rsid w:val="00050240"/>
    <w:rsid w:val="00052435"/>
    <w:rsid w:val="00052601"/>
    <w:rsid w:val="0005271E"/>
    <w:rsid w:val="000552DA"/>
    <w:rsid w:val="000560E0"/>
    <w:rsid w:val="00060314"/>
    <w:rsid w:val="00061639"/>
    <w:rsid w:val="000619D2"/>
    <w:rsid w:val="00061E03"/>
    <w:rsid w:val="00062A1B"/>
    <w:rsid w:val="00063890"/>
    <w:rsid w:val="00063E7D"/>
    <w:rsid w:val="0006532A"/>
    <w:rsid w:val="000653D5"/>
    <w:rsid w:val="00065A9E"/>
    <w:rsid w:val="000669A4"/>
    <w:rsid w:val="000700F3"/>
    <w:rsid w:val="000701C3"/>
    <w:rsid w:val="000742B9"/>
    <w:rsid w:val="000743C2"/>
    <w:rsid w:val="00075095"/>
    <w:rsid w:val="00075666"/>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24E8"/>
    <w:rsid w:val="000E2E68"/>
    <w:rsid w:val="000E344A"/>
    <w:rsid w:val="000E4979"/>
    <w:rsid w:val="000E6D01"/>
    <w:rsid w:val="000F004C"/>
    <w:rsid w:val="000F072F"/>
    <w:rsid w:val="000F1914"/>
    <w:rsid w:val="000F1B8F"/>
    <w:rsid w:val="000F1CB3"/>
    <w:rsid w:val="000F246D"/>
    <w:rsid w:val="000F5146"/>
    <w:rsid w:val="000F56FE"/>
    <w:rsid w:val="000F7FB0"/>
    <w:rsid w:val="00103BC8"/>
    <w:rsid w:val="00107C08"/>
    <w:rsid w:val="0011096F"/>
    <w:rsid w:val="00111AA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43BB"/>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A03"/>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3A9E"/>
    <w:rsid w:val="001B5590"/>
    <w:rsid w:val="001B5EEE"/>
    <w:rsid w:val="001B6BAE"/>
    <w:rsid w:val="001B7741"/>
    <w:rsid w:val="001C1849"/>
    <w:rsid w:val="001C2990"/>
    <w:rsid w:val="001C3CF1"/>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410"/>
    <w:rsid w:val="001F77AB"/>
    <w:rsid w:val="002041B1"/>
    <w:rsid w:val="00205225"/>
    <w:rsid w:val="00205C59"/>
    <w:rsid w:val="00207565"/>
    <w:rsid w:val="00207DBC"/>
    <w:rsid w:val="002102E1"/>
    <w:rsid w:val="00210C13"/>
    <w:rsid w:val="002119D5"/>
    <w:rsid w:val="002130F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363"/>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445F"/>
    <w:rsid w:val="00275B5D"/>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30F"/>
    <w:rsid w:val="002C66AE"/>
    <w:rsid w:val="002C6ED1"/>
    <w:rsid w:val="002D1AB6"/>
    <w:rsid w:val="002D1DC0"/>
    <w:rsid w:val="002D2B8B"/>
    <w:rsid w:val="002D4AC9"/>
    <w:rsid w:val="002D7758"/>
    <w:rsid w:val="002E3051"/>
    <w:rsid w:val="002E36E6"/>
    <w:rsid w:val="002E4FF9"/>
    <w:rsid w:val="002E5526"/>
    <w:rsid w:val="002E62D0"/>
    <w:rsid w:val="002E687F"/>
    <w:rsid w:val="002E6C9F"/>
    <w:rsid w:val="002E7BB7"/>
    <w:rsid w:val="002F0F0C"/>
    <w:rsid w:val="002F104B"/>
    <w:rsid w:val="002F12B0"/>
    <w:rsid w:val="002F1A0E"/>
    <w:rsid w:val="002F636B"/>
    <w:rsid w:val="002F72C3"/>
    <w:rsid w:val="003012EA"/>
    <w:rsid w:val="003019A3"/>
    <w:rsid w:val="003032FA"/>
    <w:rsid w:val="0030345B"/>
    <w:rsid w:val="00304ECB"/>
    <w:rsid w:val="003060B6"/>
    <w:rsid w:val="003062D8"/>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26B"/>
    <w:rsid w:val="0037588A"/>
    <w:rsid w:val="00376F7E"/>
    <w:rsid w:val="0037709F"/>
    <w:rsid w:val="0037796C"/>
    <w:rsid w:val="00377A4C"/>
    <w:rsid w:val="00377AC3"/>
    <w:rsid w:val="003803BB"/>
    <w:rsid w:val="00380AD6"/>
    <w:rsid w:val="003839EE"/>
    <w:rsid w:val="00384634"/>
    <w:rsid w:val="00384790"/>
    <w:rsid w:val="00387000"/>
    <w:rsid w:val="0038766A"/>
    <w:rsid w:val="00387AF4"/>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58DD"/>
    <w:rsid w:val="003E68CB"/>
    <w:rsid w:val="003E6EAF"/>
    <w:rsid w:val="003E6F1C"/>
    <w:rsid w:val="003E7E9E"/>
    <w:rsid w:val="003F0253"/>
    <w:rsid w:val="003F0F07"/>
    <w:rsid w:val="003F18E8"/>
    <w:rsid w:val="003F38B8"/>
    <w:rsid w:val="003F58CE"/>
    <w:rsid w:val="003F5C0E"/>
    <w:rsid w:val="00401352"/>
    <w:rsid w:val="00401589"/>
    <w:rsid w:val="004017B2"/>
    <w:rsid w:val="00401827"/>
    <w:rsid w:val="004020B1"/>
    <w:rsid w:val="00402BC8"/>
    <w:rsid w:val="00402FBB"/>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58D8"/>
    <w:rsid w:val="00426884"/>
    <w:rsid w:val="004268F2"/>
    <w:rsid w:val="00427896"/>
    <w:rsid w:val="00430837"/>
    <w:rsid w:val="00430A1D"/>
    <w:rsid w:val="00430F89"/>
    <w:rsid w:val="00431E27"/>
    <w:rsid w:val="004332C4"/>
    <w:rsid w:val="004333A6"/>
    <w:rsid w:val="00434059"/>
    <w:rsid w:val="00434B32"/>
    <w:rsid w:val="00441508"/>
    <w:rsid w:val="00441ACB"/>
    <w:rsid w:val="00442C5A"/>
    <w:rsid w:val="00442E5B"/>
    <w:rsid w:val="004437CE"/>
    <w:rsid w:val="00446B0C"/>
    <w:rsid w:val="00447226"/>
    <w:rsid w:val="00447793"/>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5AC7"/>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49CA"/>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1F13"/>
    <w:rsid w:val="00542D7D"/>
    <w:rsid w:val="00543237"/>
    <w:rsid w:val="005433AE"/>
    <w:rsid w:val="005456B8"/>
    <w:rsid w:val="005464F4"/>
    <w:rsid w:val="00551543"/>
    <w:rsid w:val="00555067"/>
    <w:rsid w:val="0055522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0BC5"/>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075"/>
    <w:rsid w:val="005A26A7"/>
    <w:rsid w:val="005A41F7"/>
    <w:rsid w:val="005A5603"/>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5A9"/>
    <w:rsid w:val="005C481F"/>
    <w:rsid w:val="005C5820"/>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E7513"/>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1889"/>
    <w:rsid w:val="0063790F"/>
    <w:rsid w:val="00637AC8"/>
    <w:rsid w:val="00637ACB"/>
    <w:rsid w:val="00637B66"/>
    <w:rsid w:val="006422E1"/>
    <w:rsid w:val="00644212"/>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2168"/>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29D"/>
    <w:rsid w:val="006A457E"/>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4FE"/>
    <w:rsid w:val="006D05B5"/>
    <w:rsid w:val="006D2986"/>
    <w:rsid w:val="006D35C2"/>
    <w:rsid w:val="006D3DDE"/>
    <w:rsid w:val="006D47FF"/>
    <w:rsid w:val="006D48E2"/>
    <w:rsid w:val="006D55AE"/>
    <w:rsid w:val="006D560E"/>
    <w:rsid w:val="006D5D7F"/>
    <w:rsid w:val="006D5FE6"/>
    <w:rsid w:val="006D6307"/>
    <w:rsid w:val="006E0D9E"/>
    <w:rsid w:val="006E1102"/>
    <w:rsid w:val="006E171E"/>
    <w:rsid w:val="006E3CAA"/>
    <w:rsid w:val="006E5097"/>
    <w:rsid w:val="006E5559"/>
    <w:rsid w:val="006E65EF"/>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B92"/>
    <w:rsid w:val="00735EE4"/>
    <w:rsid w:val="00736669"/>
    <w:rsid w:val="0073715F"/>
    <w:rsid w:val="00737723"/>
    <w:rsid w:val="00737741"/>
    <w:rsid w:val="00737803"/>
    <w:rsid w:val="00737F10"/>
    <w:rsid w:val="00740C9D"/>
    <w:rsid w:val="00741121"/>
    <w:rsid w:val="00742E14"/>
    <w:rsid w:val="0074391A"/>
    <w:rsid w:val="00743E4C"/>
    <w:rsid w:val="00746E88"/>
    <w:rsid w:val="007475C0"/>
    <w:rsid w:val="00750625"/>
    <w:rsid w:val="00751821"/>
    <w:rsid w:val="00751DA9"/>
    <w:rsid w:val="007520FC"/>
    <w:rsid w:val="00752E35"/>
    <w:rsid w:val="007537A3"/>
    <w:rsid w:val="00753A3A"/>
    <w:rsid w:val="00757324"/>
    <w:rsid w:val="00757955"/>
    <w:rsid w:val="00761BCA"/>
    <w:rsid w:val="00761E7A"/>
    <w:rsid w:val="007621F4"/>
    <w:rsid w:val="007624E3"/>
    <w:rsid w:val="007629D2"/>
    <w:rsid w:val="00762BDA"/>
    <w:rsid w:val="0076309A"/>
    <w:rsid w:val="00764EF8"/>
    <w:rsid w:val="00765E23"/>
    <w:rsid w:val="00767017"/>
    <w:rsid w:val="0076732E"/>
    <w:rsid w:val="007704D3"/>
    <w:rsid w:val="00770737"/>
    <w:rsid w:val="00771117"/>
    <w:rsid w:val="00771E0E"/>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672F"/>
    <w:rsid w:val="007974E8"/>
    <w:rsid w:val="007A0A70"/>
    <w:rsid w:val="007A15AF"/>
    <w:rsid w:val="007A1DB7"/>
    <w:rsid w:val="007A4AEC"/>
    <w:rsid w:val="007A4D90"/>
    <w:rsid w:val="007A66C7"/>
    <w:rsid w:val="007A66DE"/>
    <w:rsid w:val="007A7AE6"/>
    <w:rsid w:val="007B22CC"/>
    <w:rsid w:val="007B4DAB"/>
    <w:rsid w:val="007C061A"/>
    <w:rsid w:val="007C0C68"/>
    <w:rsid w:val="007C221E"/>
    <w:rsid w:val="007C3405"/>
    <w:rsid w:val="007C451E"/>
    <w:rsid w:val="007C4B0A"/>
    <w:rsid w:val="007C4B1D"/>
    <w:rsid w:val="007C535D"/>
    <w:rsid w:val="007C60BF"/>
    <w:rsid w:val="007C63F5"/>
    <w:rsid w:val="007C7AC5"/>
    <w:rsid w:val="007D0A0F"/>
    <w:rsid w:val="007D1549"/>
    <w:rsid w:val="007D213F"/>
    <w:rsid w:val="007D4109"/>
    <w:rsid w:val="007D44AC"/>
    <w:rsid w:val="007D4516"/>
    <w:rsid w:val="007D4751"/>
    <w:rsid w:val="007D47D5"/>
    <w:rsid w:val="007D4DD7"/>
    <w:rsid w:val="007D5084"/>
    <w:rsid w:val="007D582B"/>
    <w:rsid w:val="007D5DE1"/>
    <w:rsid w:val="007D60A8"/>
    <w:rsid w:val="007D6975"/>
    <w:rsid w:val="007D7E3F"/>
    <w:rsid w:val="007E0D32"/>
    <w:rsid w:val="007E2780"/>
    <w:rsid w:val="007E487C"/>
    <w:rsid w:val="007E498B"/>
    <w:rsid w:val="007E54A6"/>
    <w:rsid w:val="007E5B2B"/>
    <w:rsid w:val="007E61EE"/>
    <w:rsid w:val="007E7BC4"/>
    <w:rsid w:val="007F0CFA"/>
    <w:rsid w:val="007F28A4"/>
    <w:rsid w:val="007F3626"/>
    <w:rsid w:val="007F3879"/>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9F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26BC"/>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2646"/>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8F7613"/>
    <w:rsid w:val="009031E6"/>
    <w:rsid w:val="00903D2E"/>
    <w:rsid w:val="00904709"/>
    <w:rsid w:val="00904EC3"/>
    <w:rsid w:val="00912084"/>
    <w:rsid w:val="00913250"/>
    <w:rsid w:val="00913BB1"/>
    <w:rsid w:val="00913CC0"/>
    <w:rsid w:val="00913CFE"/>
    <w:rsid w:val="00914248"/>
    <w:rsid w:val="00914849"/>
    <w:rsid w:val="0091579A"/>
    <w:rsid w:val="0091644F"/>
    <w:rsid w:val="00916B72"/>
    <w:rsid w:val="009208A6"/>
    <w:rsid w:val="00922138"/>
    <w:rsid w:val="009226BB"/>
    <w:rsid w:val="0092292D"/>
    <w:rsid w:val="00922A1E"/>
    <w:rsid w:val="009236A5"/>
    <w:rsid w:val="00923977"/>
    <w:rsid w:val="00924BF5"/>
    <w:rsid w:val="00924C9F"/>
    <w:rsid w:val="00925549"/>
    <w:rsid w:val="00925BBA"/>
    <w:rsid w:val="0092684C"/>
    <w:rsid w:val="00934C72"/>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6B"/>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352D"/>
    <w:rsid w:val="00995CED"/>
    <w:rsid w:val="009963D0"/>
    <w:rsid w:val="009A27D3"/>
    <w:rsid w:val="009A2C82"/>
    <w:rsid w:val="009A4ED0"/>
    <w:rsid w:val="009A571F"/>
    <w:rsid w:val="009A5860"/>
    <w:rsid w:val="009A5DF2"/>
    <w:rsid w:val="009A5EE8"/>
    <w:rsid w:val="009A6967"/>
    <w:rsid w:val="009A6E95"/>
    <w:rsid w:val="009B0C10"/>
    <w:rsid w:val="009B112B"/>
    <w:rsid w:val="009B129C"/>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17C4B"/>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3E6D"/>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A60"/>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6392"/>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2C76"/>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1619F"/>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595"/>
    <w:rsid w:val="00B57EB5"/>
    <w:rsid w:val="00B60E20"/>
    <w:rsid w:val="00B61891"/>
    <w:rsid w:val="00B61B24"/>
    <w:rsid w:val="00B61C4B"/>
    <w:rsid w:val="00B622A2"/>
    <w:rsid w:val="00B62A96"/>
    <w:rsid w:val="00B647EA"/>
    <w:rsid w:val="00B705D7"/>
    <w:rsid w:val="00B708F4"/>
    <w:rsid w:val="00B71F99"/>
    <w:rsid w:val="00B74480"/>
    <w:rsid w:val="00B74E13"/>
    <w:rsid w:val="00B755A5"/>
    <w:rsid w:val="00B760DF"/>
    <w:rsid w:val="00B77950"/>
    <w:rsid w:val="00B80D5F"/>
    <w:rsid w:val="00B82C18"/>
    <w:rsid w:val="00B84A27"/>
    <w:rsid w:val="00B85E53"/>
    <w:rsid w:val="00B871A4"/>
    <w:rsid w:val="00B93CFB"/>
    <w:rsid w:val="00B940B6"/>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578"/>
    <w:rsid w:val="00BE5D98"/>
    <w:rsid w:val="00BE6213"/>
    <w:rsid w:val="00BE645A"/>
    <w:rsid w:val="00BE7B91"/>
    <w:rsid w:val="00BF1517"/>
    <w:rsid w:val="00BF1C58"/>
    <w:rsid w:val="00BF1F08"/>
    <w:rsid w:val="00BF20E3"/>
    <w:rsid w:val="00BF48F4"/>
    <w:rsid w:val="00BF61DA"/>
    <w:rsid w:val="00C000AA"/>
    <w:rsid w:val="00C01815"/>
    <w:rsid w:val="00C01D2D"/>
    <w:rsid w:val="00C02BCA"/>
    <w:rsid w:val="00C03999"/>
    <w:rsid w:val="00C05AFF"/>
    <w:rsid w:val="00C0742A"/>
    <w:rsid w:val="00C07878"/>
    <w:rsid w:val="00C0792F"/>
    <w:rsid w:val="00C10AA2"/>
    <w:rsid w:val="00C13C7C"/>
    <w:rsid w:val="00C14B17"/>
    <w:rsid w:val="00C1519B"/>
    <w:rsid w:val="00C16B96"/>
    <w:rsid w:val="00C16D5F"/>
    <w:rsid w:val="00C20A59"/>
    <w:rsid w:val="00C20E8C"/>
    <w:rsid w:val="00C22B6A"/>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240"/>
    <w:rsid w:val="00C62814"/>
    <w:rsid w:val="00C62B69"/>
    <w:rsid w:val="00C63576"/>
    <w:rsid w:val="00C64D83"/>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0E12"/>
    <w:rsid w:val="00CD17E7"/>
    <w:rsid w:val="00CD1F15"/>
    <w:rsid w:val="00CD313E"/>
    <w:rsid w:val="00CD3C9A"/>
    <w:rsid w:val="00CD4043"/>
    <w:rsid w:val="00CD53BD"/>
    <w:rsid w:val="00CD6BCD"/>
    <w:rsid w:val="00CD72EC"/>
    <w:rsid w:val="00CE0456"/>
    <w:rsid w:val="00CE05CD"/>
    <w:rsid w:val="00CE2087"/>
    <w:rsid w:val="00CE256E"/>
    <w:rsid w:val="00CE428A"/>
    <w:rsid w:val="00CE48D1"/>
    <w:rsid w:val="00CE55BA"/>
    <w:rsid w:val="00CF3020"/>
    <w:rsid w:val="00CF4459"/>
    <w:rsid w:val="00CF4A22"/>
    <w:rsid w:val="00CF7ECD"/>
    <w:rsid w:val="00D012D9"/>
    <w:rsid w:val="00D034F0"/>
    <w:rsid w:val="00D0380B"/>
    <w:rsid w:val="00D039AE"/>
    <w:rsid w:val="00D04149"/>
    <w:rsid w:val="00D05B37"/>
    <w:rsid w:val="00D06431"/>
    <w:rsid w:val="00D06979"/>
    <w:rsid w:val="00D073AA"/>
    <w:rsid w:val="00D108A9"/>
    <w:rsid w:val="00D11A0F"/>
    <w:rsid w:val="00D13068"/>
    <w:rsid w:val="00D162B7"/>
    <w:rsid w:val="00D16723"/>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29E7"/>
    <w:rsid w:val="00D63313"/>
    <w:rsid w:val="00D645C6"/>
    <w:rsid w:val="00D65398"/>
    <w:rsid w:val="00D65892"/>
    <w:rsid w:val="00D66C2A"/>
    <w:rsid w:val="00D66D51"/>
    <w:rsid w:val="00D6723C"/>
    <w:rsid w:val="00D67A79"/>
    <w:rsid w:val="00D70742"/>
    <w:rsid w:val="00D710BB"/>
    <w:rsid w:val="00D712D4"/>
    <w:rsid w:val="00D71AAF"/>
    <w:rsid w:val="00D73709"/>
    <w:rsid w:val="00D74017"/>
    <w:rsid w:val="00D75ADC"/>
    <w:rsid w:val="00D775F7"/>
    <w:rsid w:val="00D77978"/>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413"/>
    <w:rsid w:val="00DB05F5"/>
    <w:rsid w:val="00DB0DBC"/>
    <w:rsid w:val="00DB1A32"/>
    <w:rsid w:val="00DB251A"/>
    <w:rsid w:val="00DB5914"/>
    <w:rsid w:val="00DB6968"/>
    <w:rsid w:val="00DB6CD6"/>
    <w:rsid w:val="00DC0301"/>
    <w:rsid w:val="00DC0F8F"/>
    <w:rsid w:val="00DC10DA"/>
    <w:rsid w:val="00DC3A7D"/>
    <w:rsid w:val="00DC4881"/>
    <w:rsid w:val="00DC4CD2"/>
    <w:rsid w:val="00DC717B"/>
    <w:rsid w:val="00DC77A7"/>
    <w:rsid w:val="00DD0934"/>
    <w:rsid w:val="00DD0A43"/>
    <w:rsid w:val="00DD0D29"/>
    <w:rsid w:val="00DD12F9"/>
    <w:rsid w:val="00DD170A"/>
    <w:rsid w:val="00DD256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53F4"/>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A6F95"/>
    <w:rsid w:val="00EA7287"/>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256"/>
    <w:rsid w:val="00EF5798"/>
    <w:rsid w:val="00EF5CE4"/>
    <w:rsid w:val="00EF60AE"/>
    <w:rsid w:val="00F01E2D"/>
    <w:rsid w:val="00F01E7A"/>
    <w:rsid w:val="00F02358"/>
    <w:rsid w:val="00F03F2F"/>
    <w:rsid w:val="00F045BC"/>
    <w:rsid w:val="00F04941"/>
    <w:rsid w:val="00F0497B"/>
    <w:rsid w:val="00F0664C"/>
    <w:rsid w:val="00F07D46"/>
    <w:rsid w:val="00F07FF0"/>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47FC"/>
    <w:rsid w:val="00F4642B"/>
    <w:rsid w:val="00F4681D"/>
    <w:rsid w:val="00F468B0"/>
    <w:rsid w:val="00F47EF4"/>
    <w:rsid w:val="00F50E2F"/>
    <w:rsid w:val="00F51DCE"/>
    <w:rsid w:val="00F53C71"/>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6AF"/>
    <w:rsid w:val="00F70C6D"/>
    <w:rsid w:val="00F71600"/>
    <w:rsid w:val="00F724C6"/>
    <w:rsid w:val="00F7375F"/>
    <w:rsid w:val="00F76C43"/>
    <w:rsid w:val="00F7727B"/>
    <w:rsid w:val="00F80C98"/>
    <w:rsid w:val="00F82EC7"/>
    <w:rsid w:val="00F850D3"/>
    <w:rsid w:val="00F85E6D"/>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4D86"/>
    <w:rsid w:val="00FA5382"/>
    <w:rsid w:val="00FB1EE4"/>
    <w:rsid w:val="00FB26B0"/>
    <w:rsid w:val="00FB30D8"/>
    <w:rsid w:val="00FB3414"/>
    <w:rsid w:val="00FB3443"/>
    <w:rsid w:val="00FB4E7D"/>
    <w:rsid w:val="00FB5FB4"/>
    <w:rsid w:val="00FB66EE"/>
    <w:rsid w:val="00FC0AF4"/>
    <w:rsid w:val="00FC1503"/>
    <w:rsid w:val="00FC16FA"/>
    <w:rsid w:val="00FC47EA"/>
    <w:rsid w:val="00FC5DDC"/>
    <w:rsid w:val="00FC618F"/>
    <w:rsid w:val="00FD0485"/>
    <w:rsid w:val="00FD0C37"/>
    <w:rsid w:val="00FD17BA"/>
    <w:rsid w:val="00FD1E8F"/>
    <w:rsid w:val="00FD4FC7"/>
    <w:rsid w:val="00FD5F3E"/>
    <w:rsid w:val="00FD73CF"/>
    <w:rsid w:val="00FD74FC"/>
    <w:rsid w:val="00FE03E5"/>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2897">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rice@gulf.k12.fl.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overyplan@fldo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51B9-1A6B-41BA-8AC4-EEE70B80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5975</TotalTime>
  <Pages>15</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Lori Price</cp:lastModifiedBy>
  <cp:revision>38</cp:revision>
  <cp:lastPrinted>2021-11-15T18:08:00Z</cp:lastPrinted>
  <dcterms:created xsi:type="dcterms:W3CDTF">2021-10-22T15:15:00Z</dcterms:created>
  <dcterms:modified xsi:type="dcterms:W3CDTF">2022-02-28T14:44:00Z</dcterms:modified>
</cp:coreProperties>
</file>