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11">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554B2294"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2572EB">
        <w:rPr>
          <w:rFonts w:cs="Times New Roman"/>
          <w:color w:val="548DD4" w:themeColor="text2" w:themeTint="99"/>
          <w:sz w:val="40"/>
        </w:rPr>
        <w:t xml:space="preserve"> – TAPS 22A-175</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47B0F05E" w:rsidR="00C13C7C" w:rsidRPr="00C13C7C" w:rsidRDefault="002572EB"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Duval County Public School District - 016</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w:t>
      </w:r>
      <w:proofErr w:type="gramStart"/>
      <w:r>
        <w:t>on the basis of</w:t>
      </w:r>
      <w:proofErr w:type="gramEnd"/>
      <w:r>
        <w:t xml:space="preserve">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w:t>
      </w:r>
      <w:proofErr w:type="gramStart"/>
      <w:r>
        <w:rPr>
          <w:szCs w:val="24"/>
        </w:rPr>
        <w:t>template;</w:t>
      </w:r>
      <w:proofErr w:type="gramEnd"/>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12"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0F005951" w14:textId="6415FA11" w:rsidR="00862BD5" w:rsidRDefault="00244BEC" w:rsidP="005A5291">
      <w:pPr>
        <w:spacing w:before="0" w:after="0" w:line="240" w:lineRule="auto"/>
      </w:pPr>
      <w:r w:rsidRPr="00801F26">
        <w:rPr>
          <w:rStyle w:val="Normal1"/>
          <w:b/>
          <w:shd w:val="clear" w:color="auto" w:fill="DAB154"/>
        </w:rPr>
        <w:t>Activity</w:t>
      </w:r>
      <w:r w:rsidR="00F405C2" w:rsidRPr="00801F26">
        <w:rPr>
          <w:rStyle w:val="Normal1"/>
          <w:b/>
          <w:shd w:val="clear" w:color="auto" w:fill="DAB154"/>
        </w:rPr>
        <w:t xml:space="preserve"> 1</w:t>
      </w:r>
      <w:r w:rsidR="00F405C2" w:rsidRPr="00801F26">
        <w:t xml:space="preserve">:   </w:t>
      </w:r>
      <w:r w:rsidR="00F405C2" w:rsidRPr="00801F26">
        <w:rPr>
          <w:b/>
        </w:rPr>
        <w:t>Addressing Learning Loss (at least 20% of total allocation).</w:t>
      </w:r>
      <w:r w:rsidR="00F405C2" w:rsidRPr="00801F26">
        <w:t xml:space="preserve"> Of the total amount allocated to an LEA, the LEA</w:t>
      </w:r>
      <w:r w:rsidR="00F405C2" w:rsidRPr="00F405C2">
        <w:t xml:space="preserve">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4FC8C2C8" w14:textId="77777777" w:rsidR="00CF2D2D" w:rsidRDefault="00DF5AA3" w:rsidP="005A5291">
      <w:pPr>
        <w:spacing w:before="0" w:after="0" w:line="240" w:lineRule="auto"/>
      </w:pPr>
      <w:r>
        <w:t xml:space="preserve"> </w:t>
      </w:r>
    </w:p>
    <w:tbl>
      <w:tblPr>
        <w:tblStyle w:val="TableGrid"/>
        <w:tblW w:w="10848" w:type="dxa"/>
        <w:tblLook w:val="04A0" w:firstRow="1" w:lastRow="0" w:firstColumn="1" w:lastColumn="0" w:noHBand="0" w:noVBand="1"/>
      </w:tblPr>
      <w:tblGrid>
        <w:gridCol w:w="1975"/>
        <w:gridCol w:w="8873"/>
      </w:tblGrid>
      <w:tr w:rsidR="00CF2D2D" w14:paraId="5943D024" w14:textId="77777777" w:rsidTr="00CF2D2D">
        <w:trPr>
          <w:trHeight w:val="326"/>
        </w:trPr>
        <w:tc>
          <w:tcPr>
            <w:tcW w:w="1975" w:type="dxa"/>
          </w:tcPr>
          <w:p w14:paraId="7667126C" w14:textId="3E7D2FB9" w:rsidR="00CF2D2D" w:rsidRDefault="00CF2D2D" w:rsidP="005A5291">
            <w:pPr>
              <w:spacing w:before="0" w:after="0" w:line="240" w:lineRule="auto"/>
            </w:pPr>
            <w:r>
              <w:t>Activity Number</w:t>
            </w:r>
          </w:p>
        </w:tc>
        <w:tc>
          <w:tcPr>
            <w:tcW w:w="8873" w:type="dxa"/>
          </w:tcPr>
          <w:p w14:paraId="6B3AA355" w14:textId="622111B0" w:rsidR="00CF2D2D" w:rsidRDefault="00CF2D2D" w:rsidP="005A5291">
            <w:pPr>
              <w:spacing w:before="0" w:after="0" w:line="240" w:lineRule="auto"/>
            </w:pPr>
            <w:r>
              <w:t>Activity</w:t>
            </w:r>
          </w:p>
        </w:tc>
      </w:tr>
      <w:tr w:rsidR="00CF2D2D" w14:paraId="62E9A777" w14:textId="77777777" w:rsidTr="00CF2D2D">
        <w:trPr>
          <w:trHeight w:val="326"/>
        </w:trPr>
        <w:tc>
          <w:tcPr>
            <w:tcW w:w="1975" w:type="dxa"/>
          </w:tcPr>
          <w:p w14:paraId="269E44D9" w14:textId="4182CC0C" w:rsidR="00CF2D2D" w:rsidRDefault="00CF2D2D" w:rsidP="005A5291">
            <w:pPr>
              <w:spacing w:before="0" w:after="0" w:line="240" w:lineRule="auto"/>
            </w:pPr>
            <w:r>
              <w:t>Activity 1</w:t>
            </w:r>
          </w:p>
        </w:tc>
        <w:tc>
          <w:tcPr>
            <w:tcW w:w="8873" w:type="dxa"/>
          </w:tcPr>
          <w:p w14:paraId="20C40D81" w14:textId="6F2063AA" w:rsidR="00CF2D2D" w:rsidRDefault="00CF2D2D" w:rsidP="005A5291">
            <w:pPr>
              <w:spacing w:before="0" w:after="0" w:line="240" w:lineRule="auto"/>
            </w:pPr>
            <w:r>
              <w:t xml:space="preserve">Students will have an opportunity to engage in </w:t>
            </w:r>
            <w:r w:rsidR="002F2EAF" w:rsidRPr="00DA4588">
              <w:rPr>
                <w:b/>
                <w:bCs/>
              </w:rPr>
              <w:t>summer</w:t>
            </w:r>
            <w:r w:rsidRPr="00DA4588">
              <w:rPr>
                <w:b/>
                <w:bCs/>
              </w:rPr>
              <w:t xml:space="preserve"> school</w:t>
            </w:r>
            <w:r>
              <w:t xml:space="preserve">.  This project connects with professional development and resources included in Section 2N.  Students will have an opportunity to receive additional instruction engaged with teachers (regular education and special education).  Paraprofessionals, office staff, security, Instructional Deans, and school admin are among the supporting staff that will provide whole-child services.  In addition to student resources and manipulatives to support interventions, students will engage in </w:t>
            </w:r>
            <w:r w:rsidR="006F4364">
              <w:t xml:space="preserve">field experiences and have an opportunity to use research-based, effective instructional subscriptions to support learning.  </w:t>
            </w:r>
          </w:p>
        </w:tc>
      </w:tr>
      <w:tr w:rsidR="00CF2D2D" w14:paraId="44E8D063" w14:textId="77777777" w:rsidTr="00CF2D2D">
        <w:trPr>
          <w:trHeight w:val="326"/>
        </w:trPr>
        <w:tc>
          <w:tcPr>
            <w:tcW w:w="1975" w:type="dxa"/>
          </w:tcPr>
          <w:p w14:paraId="38CA5AF8" w14:textId="2A209F2A" w:rsidR="00CF2D2D" w:rsidRDefault="00CF2D2D" w:rsidP="005A5291">
            <w:pPr>
              <w:spacing w:before="0" w:after="0" w:line="240" w:lineRule="auto"/>
            </w:pPr>
            <w:r>
              <w:t>Activity 2</w:t>
            </w:r>
          </w:p>
        </w:tc>
        <w:tc>
          <w:tcPr>
            <w:tcW w:w="8873" w:type="dxa"/>
          </w:tcPr>
          <w:p w14:paraId="4610B4A9" w14:textId="43CF0E08" w:rsidR="00CF2D2D" w:rsidRDefault="002F2EAF" w:rsidP="005A5291">
            <w:pPr>
              <w:spacing w:before="0" w:after="0" w:line="240" w:lineRule="auto"/>
            </w:pPr>
            <w:r>
              <w:t xml:space="preserve">Learning loss will be addressed through instructional tutoring for students.  The strategy for tutoring is differentiated by site.  Contracted services and existing staff members will have an opportunity to support students during the school day and after hours (after school, Saturday, before school).  High school students, college students, paraprofessionals, and applicants will have an opportunity to engage via the district or contract.  Tutoring services will also be evaluated for the greatest return on investment. </w:t>
            </w:r>
          </w:p>
        </w:tc>
      </w:tr>
      <w:tr w:rsidR="00CF2D2D" w14:paraId="641139F5" w14:textId="77777777" w:rsidTr="00CF2D2D">
        <w:trPr>
          <w:trHeight w:val="326"/>
        </w:trPr>
        <w:tc>
          <w:tcPr>
            <w:tcW w:w="1975" w:type="dxa"/>
          </w:tcPr>
          <w:p w14:paraId="328F2DD2" w14:textId="4F7B9A28" w:rsidR="00CF2D2D" w:rsidRDefault="00CF2D2D" w:rsidP="005A5291">
            <w:pPr>
              <w:spacing w:before="0" w:after="0" w:line="240" w:lineRule="auto"/>
            </w:pPr>
            <w:r>
              <w:t>Activity 3</w:t>
            </w:r>
          </w:p>
        </w:tc>
        <w:tc>
          <w:tcPr>
            <w:tcW w:w="8873" w:type="dxa"/>
          </w:tcPr>
          <w:p w14:paraId="39DDB28C" w14:textId="017962CE" w:rsidR="00CF2D2D" w:rsidRDefault="00E60241" w:rsidP="00E60241">
            <w:pPr>
              <w:tabs>
                <w:tab w:val="left" w:pos="1527"/>
              </w:tabs>
              <w:spacing w:before="0" w:after="0" w:line="240" w:lineRule="auto"/>
            </w:pPr>
            <w:r>
              <w:t xml:space="preserve">Additional Student Instruction and Boot Camps will be implemented </w:t>
            </w:r>
            <w:r w:rsidR="00A62041">
              <w:t xml:space="preserve">so students are ready for college entrance exams.  This strategy includes materials and supplemental instruction. </w:t>
            </w:r>
            <w:r>
              <w:tab/>
            </w:r>
          </w:p>
        </w:tc>
      </w:tr>
      <w:tr w:rsidR="00E60241" w14:paraId="04780307" w14:textId="77777777" w:rsidTr="00CF2D2D">
        <w:trPr>
          <w:trHeight w:val="326"/>
        </w:trPr>
        <w:tc>
          <w:tcPr>
            <w:tcW w:w="1975" w:type="dxa"/>
          </w:tcPr>
          <w:p w14:paraId="3B977192" w14:textId="11B03506" w:rsidR="00E60241" w:rsidRDefault="00E60241" w:rsidP="005A5291">
            <w:pPr>
              <w:spacing w:before="0" w:after="0" w:line="240" w:lineRule="auto"/>
            </w:pPr>
            <w:r>
              <w:t>Activity 4</w:t>
            </w:r>
          </w:p>
        </w:tc>
        <w:tc>
          <w:tcPr>
            <w:tcW w:w="8873" w:type="dxa"/>
          </w:tcPr>
          <w:p w14:paraId="3BECBF69" w14:textId="7CEE74EA" w:rsidR="00E60241" w:rsidRDefault="0008592A" w:rsidP="00E60241">
            <w:pPr>
              <w:tabs>
                <w:tab w:val="left" w:pos="1527"/>
              </w:tabs>
              <w:spacing w:before="0" w:after="0" w:line="240" w:lineRule="auto"/>
            </w:pPr>
            <w:r>
              <w:t xml:space="preserve">Supplemental </w:t>
            </w:r>
            <w:r w:rsidR="00A62041">
              <w:t xml:space="preserve">Instructional Coaches – Instructional </w:t>
            </w:r>
            <w:r w:rsidR="00C45EEE">
              <w:t xml:space="preserve">coaches </w:t>
            </w:r>
            <w:r w:rsidR="00C45EEE" w:rsidRPr="00C45EEE">
              <w:t xml:space="preserve">will provide support </w:t>
            </w:r>
            <w:r w:rsidR="00C45EEE">
              <w:t xml:space="preserve">to teachers and administrators for </w:t>
            </w:r>
            <w:r w:rsidR="00C45EEE" w:rsidRPr="00C45EEE">
              <w:t>professional learning cycles</w:t>
            </w:r>
            <w:r w:rsidR="00C45EEE">
              <w:t xml:space="preserve"> and provide </w:t>
            </w:r>
            <w:r w:rsidR="00C45EEE" w:rsidRPr="00C45EEE">
              <w:t>professional development with a focus on accelerating educational processes</w:t>
            </w:r>
            <w:r w:rsidR="00C45EEE">
              <w:t xml:space="preserve">.  </w:t>
            </w:r>
          </w:p>
        </w:tc>
      </w:tr>
      <w:tr w:rsidR="0064399C" w14:paraId="060D7496" w14:textId="77777777" w:rsidTr="00CF2D2D">
        <w:trPr>
          <w:trHeight w:val="326"/>
        </w:trPr>
        <w:tc>
          <w:tcPr>
            <w:tcW w:w="1975" w:type="dxa"/>
          </w:tcPr>
          <w:p w14:paraId="2DA91BAB" w14:textId="55B109EF" w:rsidR="0064399C" w:rsidRDefault="0064399C" w:rsidP="005A5291">
            <w:pPr>
              <w:spacing w:before="0" w:after="0" w:line="240" w:lineRule="auto"/>
            </w:pPr>
            <w:r>
              <w:t>Activity 5</w:t>
            </w:r>
          </w:p>
        </w:tc>
        <w:tc>
          <w:tcPr>
            <w:tcW w:w="8873" w:type="dxa"/>
          </w:tcPr>
          <w:p w14:paraId="4B974A62" w14:textId="59ADA4AC" w:rsidR="0064399C" w:rsidRDefault="0008592A" w:rsidP="00E60241">
            <w:pPr>
              <w:tabs>
                <w:tab w:val="left" w:pos="1527"/>
              </w:tabs>
              <w:spacing w:before="0" w:after="0" w:line="240" w:lineRule="auto"/>
            </w:pPr>
            <w:r>
              <w:t xml:space="preserve">Instructional Positions will be implemented to reduce class size to support non-enrollment and learning with a small ratio of teachers to students to address learning </w:t>
            </w:r>
            <w:r w:rsidR="00B436F1">
              <w:t>loss</w:t>
            </w:r>
            <w:r>
              <w:t xml:space="preserve"> and accelerate instruction.</w:t>
            </w:r>
          </w:p>
        </w:tc>
      </w:tr>
      <w:tr w:rsidR="0008592A" w14:paraId="0E6F9A71" w14:textId="77777777" w:rsidTr="00CF2D2D">
        <w:trPr>
          <w:trHeight w:val="326"/>
        </w:trPr>
        <w:tc>
          <w:tcPr>
            <w:tcW w:w="1975" w:type="dxa"/>
          </w:tcPr>
          <w:p w14:paraId="5806803A" w14:textId="7E7EE9F3" w:rsidR="0008592A" w:rsidRDefault="0008592A" w:rsidP="005A5291">
            <w:pPr>
              <w:spacing w:before="0" w:after="0" w:line="240" w:lineRule="auto"/>
            </w:pPr>
            <w:r>
              <w:t xml:space="preserve">Activity 6 </w:t>
            </w:r>
          </w:p>
        </w:tc>
        <w:tc>
          <w:tcPr>
            <w:tcW w:w="8873" w:type="dxa"/>
          </w:tcPr>
          <w:p w14:paraId="0C720D29" w14:textId="68088D55" w:rsidR="0008592A" w:rsidRDefault="0008592A" w:rsidP="00E60241">
            <w:pPr>
              <w:tabs>
                <w:tab w:val="left" w:pos="1527"/>
              </w:tabs>
              <w:spacing w:before="0" w:after="0" w:line="240" w:lineRule="auto"/>
            </w:pPr>
            <w:r>
              <w:t>Public Charter Schools will implement the strategies listed above and will also provide supplemental positions</w:t>
            </w:r>
            <w:r w:rsidR="00B436F1">
              <w:t>, paraprofessionals, student services positions</w:t>
            </w:r>
            <w:r w:rsidR="00C72B4E">
              <w:t xml:space="preserve"> and support positions for extended activities (security, food services, administration).</w:t>
            </w:r>
          </w:p>
        </w:tc>
      </w:tr>
    </w:tbl>
    <w:p w14:paraId="2F8A8E8C" w14:textId="5E8FDAC6" w:rsidR="00BE3DB4" w:rsidRDefault="00BE3DB4" w:rsidP="005A5291">
      <w:pPr>
        <w:spacing w:before="0" w:after="0" w:line="240" w:lineRule="auto"/>
      </w:pPr>
    </w:p>
    <w:p w14:paraId="01631328" w14:textId="77777777" w:rsidR="00DF5AA3" w:rsidRDefault="00DF5AA3" w:rsidP="005A5291">
      <w:pPr>
        <w:spacing w:before="0" w:after="0" w:line="240" w:lineRule="auto"/>
      </w:pPr>
    </w:p>
    <w:p w14:paraId="0C2D2AD7" w14:textId="77777777" w:rsidR="00BE3DB4" w:rsidRPr="005A5291" w:rsidRDefault="00BE3DB4" w:rsidP="005A5291">
      <w:pPr>
        <w:spacing w:before="0" w:after="0" w:line="240" w:lineRule="auto"/>
        <w:rPr>
          <w:rStyle w:val="Normal1"/>
        </w:rPr>
      </w:pPr>
    </w:p>
    <w:p w14:paraId="22385E73" w14:textId="6896DD47" w:rsidR="00862BD5" w:rsidRDefault="00F4642B" w:rsidP="00C969F7">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r w:rsidR="00DC618F">
        <w:rPr>
          <w:b/>
        </w:rPr>
        <w:br/>
      </w:r>
    </w:p>
    <w:tbl>
      <w:tblPr>
        <w:tblStyle w:val="TableGrid"/>
        <w:tblW w:w="0" w:type="auto"/>
        <w:tblLook w:val="04A0" w:firstRow="1" w:lastRow="0" w:firstColumn="1" w:lastColumn="0" w:noHBand="0" w:noVBand="1"/>
      </w:tblPr>
      <w:tblGrid>
        <w:gridCol w:w="1975"/>
        <w:gridCol w:w="8815"/>
      </w:tblGrid>
      <w:tr w:rsidR="00DC618F" w14:paraId="1F4773A6" w14:textId="77777777" w:rsidTr="00DC618F">
        <w:tc>
          <w:tcPr>
            <w:tcW w:w="1975" w:type="dxa"/>
          </w:tcPr>
          <w:p w14:paraId="07C7047C" w14:textId="191FC8DE" w:rsidR="00DC618F" w:rsidRPr="00DC618F" w:rsidRDefault="00DC618F" w:rsidP="00C969F7">
            <w:pPr>
              <w:spacing w:before="0" w:after="0" w:line="240" w:lineRule="auto"/>
              <w:rPr>
                <w:bCs/>
              </w:rPr>
            </w:pPr>
            <w:r w:rsidRPr="00DC618F">
              <w:rPr>
                <w:bCs/>
              </w:rPr>
              <w:t>Activity 1</w:t>
            </w:r>
          </w:p>
        </w:tc>
        <w:tc>
          <w:tcPr>
            <w:tcW w:w="8815" w:type="dxa"/>
          </w:tcPr>
          <w:p w14:paraId="7903BBC5" w14:textId="78675C6C" w:rsidR="00DC618F" w:rsidRPr="00DB6DCD" w:rsidRDefault="00AC7150" w:rsidP="00C969F7">
            <w:pPr>
              <w:spacing w:before="0" w:after="0" w:line="240" w:lineRule="auto"/>
              <w:rPr>
                <w:bCs/>
              </w:rPr>
            </w:pPr>
            <w:r w:rsidRPr="00DB6DCD">
              <w:rPr>
                <w:bCs/>
              </w:rPr>
              <w:t>Core content professional development</w:t>
            </w:r>
          </w:p>
        </w:tc>
      </w:tr>
      <w:tr w:rsidR="00DC618F" w14:paraId="0EB2B869" w14:textId="77777777" w:rsidTr="00DC618F">
        <w:tc>
          <w:tcPr>
            <w:tcW w:w="1975" w:type="dxa"/>
          </w:tcPr>
          <w:p w14:paraId="132C5D2E" w14:textId="4B8BDDBF" w:rsidR="00DC618F" w:rsidRDefault="00DC618F" w:rsidP="00C969F7">
            <w:pPr>
              <w:spacing w:before="0" w:after="0" w:line="240" w:lineRule="auto"/>
              <w:rPr>
                <w:b/>
              </w:rPr>
            </w:pPr>
            <w:r w:rsidRPr="00DC618F">
              <w:rPr>
                <w:bCs/>
              </w:rPr>
              <w:t xml:space="preserve">Activity </w:t>
            </w:r>
            <w:r>
              <w:rPr>
                <w:bCs/>
              </w:rPr>
              <w:t>2</w:t>
            </w:r>
          </w:p>
        </w:tc>
        <w:tc>
          <w:tcPr>
            <w:tcW w:w="8815" w:type="dxa"/>
          </w:tcPr>
          <w:p w14:paraId="27FF7831" w14:textId="2C455A87" w:rsidR="00DC618F" w:rsidRPr="00DB6DCD" w:rsidRDefault="00AC7150" w:rsidP="00C969F7">
            <w:pPr>
              <w:spacing w:before="0" w:after="0" w:line="240" w:lineRule="auto"/>
              <w:rPr>
                <w:bCs/>
              </w:rPr>
            </w:pPr>
            <w:r w:rsidRPr="00DB6DCD">
              <w:rPr>
                <w:bCs/>
              </w:rPr>
              <w:t>Acceleration program curriculum resources</w:t>
            </w:r>
          </w:p>
        </w:tc>
      </w:tr>
      <w:tr w:rsidR="00DC618F" w14:paraId="38CF3D3E" w14:textId="77777777" w:rsidTr="00DC618F">
        <w:tc>
          <w:tcPr>
            <w:tcW w:w="1975" w:type="dxa"/>
          </w:tcPr>
          <w:p w14:paraId="795947FE" w14:textId="5F278710" w:rsidR="00DC618F" w:rsidRDefault="00DC618F" w:rsidP="00C969F7">
            <w:pPr>
              <w:spacing w:before="0" w:after="0" w:line="240" w:lineRule="auto"/>
              <w:rPr>
                <w:b/>
              </w:rPr>
            </w:pPr>
            <w:r w:rsidRPr="00DC618F">
              <w:rPr>
                <w:bCs/>
              </w:rPr>
              <w:t>Activity</w:t>
            </w:r>
            <w:r>
              <w:rPr>
                <w:bCs/>
              </w:rPr>
              <w:t xml:space="preserve"> 3</w:t>
            </w:r>
          </w:p>
        </w:tc>
        <w:tc>
          <w:tcPr>
            <w:tcW w:w="8815" w:type="dxa"/>
          </w:tcPr>
          <w:p w14:paraId="712BCFC9" w14:textId="769BA52D" w:rsidR="00DC618F" w:rsidRPr="00DB6DCD" w:rsidRDefault="001B6400" w:rsidP="00C969F7">
            <w:pPr>
              <w:spacing w:before="0" w:after="0" w:line="240" w:lineRule="auto"/>
              <w:rPr>
                <w:bCs/>
              </w:rPr>
            </w:pPr>
            <w:r w:rsidRPr="00DB6DCD">
              <w:rPr>
                <w:bCs/>
              </w:rPr>
              <w:t>Teacher support, professional development, materials, and equipment to support Drama/Theatre</w:t>
            </w:r>
          </w:p>
        </w:tc>
      </w:tr>
      <w:tr w:rsidR="00DC618F" w14:paraId="2E400FD5" w14:textId="77777777" w:rsidTr="00DC618F">
        <w:tc>
          <w:tcPr>
            <w:tcW w:w="1975" w:type="dxa"/>
          </w:tcPr>
          <w:p w14:paraId="016D4AAB" w14:textId="13331A2A" w:rsidR="00DC618F" w:rsidRDefault="00DC618F" w:rsidP="00C969F7">
            <w:pPr>
              <w:spacing w:before="0" w:after="0" w:line="240" w:lineRule="auto"/>
              <w:rPr>
                <w:b/>
              </w:rPr>
            </w:pPr>
            <w:r w:rsidRPr="00DC618F">
              <w:rPr>
                <w:bCs/>
              </w:rPr>
              <w:t>Activity</w:t>
            </w:r>
            <w:r>
              <w:rPr>
                <w:bCs/>
              </w:rPr>
              <w:t xml:space="preserve"> 4</w:t>
            </w:r>
          </w:p>
        </w:tc>
        <w:tc>
          <w:tcPr>
            <w:tcW w:w="8815" w:type="dxa"/>
          </w:tcPr>
          <w:p w14:paraId="58D63F1D" w14:textId="17C376C0" w:rsidR="00DC618F" w:rsidRPr="00DB6DCD" w:rsidRDefault="001B6400" w:rsidP="00C969F7">
            <w:pPr>
              <w:spacing w:before="0" w:after="0" w:line="240" w:lineRule="auto"/>
              <w:rPr>
                <w:bCs/>
              </w:rPr>
            </w:pPr>
            <w:r w:rsidRPr="00DB6DCD">
              <w:rPr>
                <w:bCs/>
              </w:rPr>
              <w:t>Teacher support, professional development, materials, and equipment music programs</w:t>
            </w:r>
          </w:p>
        </w:tc>
      </w:tr>
      <w:tr w:rsidR="00DC618F" w14:paraId="6046C0BE" w14:textId="77777777" w:rsidTr="00DC618F">
        <w:tc>
          <w:tcPr>
            <w:tcW w:w="1975" w:type="dxa"/>
          </w:tcPr>
          <w:p w14:paraId="6AAC2A94" w14:textId="36C8309C" w:rsidR="00DC618F" w:rsidRDefault="00DC618F" w:rsidP="00C969F7">
            <w:pPr>
              <w:spacing w:before="0" w:after="0" w:line="240" w:lineRule="auto"/>
              <w:rPr>
                <w:b/>
              </w:rPr>
            </w:pPr>
            <w:r w:rsidRPr="00DC618F">
              <w:rPr>
                <w:bCs/>
              </w:rPr>
              <w:t>Activity</w:t>
            </w:r>
            <w:r>
              <w:rPr>
                <w:bCs/>
              </w:rPr>
              <w:t xml:space="preserve"> 5</w:t>
            </w:r>
          </w:p>
        </w:tc>
        <w:tc>
          <w:tcPr>
            <w:tcW w:w="8815" w:type="dxa"/>
          </w:tcPr>
          <w:p w14:paraId="69EA658D" w14:textId="224C8946" w:rsidR="00DC618F" w:rsidRPr="00DB6DCD" w:rsidRDefault="001B6400" w:rsidP="00C969F7">
            <w:pPr>
              <w:spacing w:before="0" w:after="0" w:line="240" w:lineRule="auto"/>
              <w:rPr>
                <w:bCs/>
              </w:rPr>
            </w:pPr>
            <w:r w:rsidRPr="00DB6DCD">
              <w:rPr>
                <w:bCs/>
              </w:rPr>
              <w:t>Integration of Visual Arts programs including mate</w:t>
            </w:r>
            <w:r w:rsidR="00707AD0" w:rsidRPr="00DB6DCD">
              <w:rPr>
                <w:bCs/>
              </w:rPr>
              <w:t>rials for pottery, display and critique of assignment, and ceramics resources</w:t>
            </w:r>
          </w:p>
        </w:tc>
      </w:tr>
      <w:tr w:rsidR="00DC618F" w14:paraId="0D718FE1" w14:textId="77777777" w:rsidTr="00DC618F">
        <w:tc>
          <w:tcPr>
            <w:tcW w:w="1975" w:type="dxa"/>
          </w:tcPr>
          <w:p w14:paraId="155D0FCB" w14:textId="72BD60B6" w:rsidR="00DC618F" w:rsidRDefault="00DC618F" w:rsidP="00C969F7">
            <w:pPr>
              <w:spacing w:before="0" w:after="0" w:line="240" w:lineRule="auto"/>
              <w:rPr>
                <w:b/>
              </w:rPr>
            </w:pPr>
            <w:r w:rsidRPr="00DC618F">
              <w:rPr>
                <w:bCs/>
              </w:rPr>
              <w:t>Activity</w:t>
            </w:r>
            <w:r>
              <w:rPr>
                <w:bCs/>
              </w:rPr>
              <w:t xml:space="preserve"> 6</w:t>
            </w:r>
          </w:p>
        </w:tc>
        <w:tc>
          <w:tcPr>
            <w:tcW w:w="8815" w:type="dxa"/>
          </w:tcPr>
          <w:p w14:paraId="2E339F43" w14:textId="4706F506" w:rsidR="00BC0ABA" w:rsidRPr="00DB6DCD" w:rsidRDefault="00707AD0" w:rsidP="00C969F7">
            <w:pPr>
              <w:spacing w:before="0" w:after="0" w:line="240" w:lineRule="auto"/>
              <w:rPr>
                <w:bCs/>
              </w:rPr>
            </w:pPr>
            <w:r w:rsidRPr="00DB6DCD">
              <w:rPr>
                <w:bCs/>
              </w:rPr>
              <w:t>School based projects selected by principals specific to their school site</w:t>
            </w:r>
            <w:r w:rsidR="002609FF">
              <w:rPr>
                <w:bCs/>
              </w:rPr>
              <w:t xml:space="preserve"> based on the needs assessment process</w:t>
            </w:r>
            <w:r w:rsidRPr="00DB6DCD">
              <w:rPr>
                <w:bCs/>
              </w:rPr>
              <w:t>.  These line items include</w:t>
            </w:r>
            <w:r w:rsidR="002609FF">
              <w:rPr>
                <w:bCs/>
              </w:rPr>
              <w:t xml:space="preserve"> supplemental positions, class coverage</w:t>
            </w:r>
            <w:r w:rsidR="00213F63">
              <w:rPr>
                <w:bCs/>
              </w:rPr>
              <w:t>, counseling support, retired teacher mentors, tutors, teacher supplies, s</w:t>
            </w:r>
            <w:r w:rsidR="008C1536">
              <w:rPr>
                <w:bCs/>
              </w:rPr>
              <w:t>tudent supplies,</w:t>
            </w:r>
            <w:r w:rsidRPr="00DB6DCD">
              <w:rPr>
                <w:bCs/>
              </w:rPr>
              <w:t xml:space="preserve"> instructional materials, </w:t>
            </w:r>
            <w:r w:rsidR="00BC0ABA" w:rsidRPr="00DB6DCD">
              <w:rPr>
                <w:bCs/>
              </w:rPr>
              <w:t>student field experiences, professional development, student subscriptions</w:t>
            </w:r>
            <w:r w:rsidR="008C1536">
              <w:rPr>
                <w:bCs/>
              </w:rPr>
              <w:t>, and technology</w:t>
            </w:r>
          </w:p>
        </w:tc>
      </w:tr>
      <w:tr w:rsidR="00DC618F" w14:paraId="55360070" w14:textId="77777777" w:rsidTr="00DC618F">
        <w:tc>
          <w:tcPr>
            <w:tcW w:w="1975" w:type="dxa"/>
          </w:tcPr>
          <w:p w14:paraId="58A9699A" w14:textId="7A27A41A" w:rsidR="00DC618F" w:rsidRDefault="00DC618F" w:rsidP="00C969F7">
            <w:pPr>
              <w:spacing w:before="0" w:after="0" w:line="240" w:lineRule="auto"/>
              <w:rPr>
                <w:b/>
              </w:rPr>
            </w:pPr>
            <w:r w:rsidRPr="00DC618F">
              <w:rPr>
                <w:bCs/>
              </w:rPr>
              <w:t>Activity</w:t>
            </w:r>
            <w:r>
              <w:rPr>
                <w:bCs/>
              </w:rPr>
              <w:t xml:space="preserve"> 7</w:t>
            </w:r>
          </w:p>
        </w:tc>
        <w:tc>
          <w:tcPr>
            <w:tcW w:w="8815" w:type="dxa"/>
          </w:tcPr>
          <w:p w14:paraId="764521FE" w14:textId="084F19C2" w:rsidR="00953D24" w:rsidRPr="00DB6DCD" w:rsidRDefault="00BC0ABA" w:rsidP="00C969F7">
            <w:pPr>
              <w:spacing w:before="0" w:after="0" w:line="240" w:lineRule="auto"/>
              <w:rPr>
                <w:bCs/>
              </w:rPr>
            </w:pPr>
            <w:r w:rsidRPr="00DB6DCD">
              <w:rPr>
                <w:bCs/>
              </w:rPr>
              <w:t>Contract with United Way to provide</w:t>
            </w:r>
            <w:r w:rsidR="00953D24" w:rsidRPr="00DB6DCD">
              <w:rPr>
                <w:bCs/>
              </w:rPr>
              <w:t xml:space="preserve"> additional student support and services to support the “whole child” – course performance, behavior, and attendance</w:t>
            </w:r>
          </w:p>
        </w:tc>
      </w:tr>
      <w:tr w:rsidR="00DC618F" w14:paraId="3EB8B598" w14:textId="77777777" w:rsidTr="00DC618F">
        <w:tc>
          <w:tcPr>
            <w:tcW w:w="1975" w:type="dxa"/>
          </w:tcPr>
          <w:p w14:paraId="13BBA993" w14:textId="79839D9B" w:rsidR="00DC618F" w:rsidRDefault="00DC618F" w:rsidP="00C969F7">
            <w:pPr>
              <w:spacing w:before="0" w:after="0" w:line="240" w:lineRule="auto"/>
              <w:rPr>
                <w:b/>
              </w:rPr>
            </w:pPr>
            <w:r w:rsidRPr="00DC618F">
              <w:rPr>
                <w:bCs/>
              </w:rPr>
              <w:t>Activity</w:t>
            </w:r>
            <w:r>
              <w:rPr>
                <w:bCs/>
              </w:rPr>
              <w:t xml:space="preserve"> 8</w:t>
            </w:r>
          </w:p>
        </w:tc>
        <w:tc>
          <w:tcPr>
            <w:tcW w:w="8815" w:type="dxa"/>
          </w:tcPr>
          <w:p w14:paraId="21651A8F" w14:textId="289CECC7" w:rsidR="00DC618F" w:rsidRPr="00DB6DCD" w:rsidRDefault="00953D24" w:rsidP="00C969F7">
            <w:pPr>
              <w:spacing w:before="0" w:after="0" w:line="240" w:lineRule="auto"/>
              <w:rPr>
                <w:bCs/>
              </w:rPr>
            </w:pPr>
            <w:r w:rsidRPr="00DB6DCD">
              <w:rPr>
                <w:bCs/>
              </w:rPr>
              <w:t>Contract with City Year to provide peer mentors for support with school instruction, behavior, attendance, and parent engagement</w:t>
            </w:r>
          </w:p>
        </w:tc>
      </w:tr>
      <w:tr w:rsidR="00DC618F" w14:paraId="51BDAA40" w14:textId="77777777" w:rsidTr="00DC618F">
        <w:tc>
          <w:tcPr>
            <w:tcW w:w="1975" w:type="dxa"/>
          </w:tcPr>
          <w:p w14:paraId="41BB2131" w14:textId="0CEB7883" w:rsidR="00DC618F" w:rsidRDefault="00DC618F" w:rsidP="00C969F7">
            <w:pPr>
              <w:spacing w:before="0" w:after="0" w:line="240" w:lineRule="auto"/>
              <w:rPr>
                <w:b/>
              </w:rPr>
            </w:pPr>
            <w:r w:rsidRPr="00DC618F">
              <w:rPr>
                <w:bCs/>
              </w:rPr>
              <w:t>Activity</w:t>
            </w:r>
            <w:r>
              <w:rPr>
                <w:bCs/>
              </w:rPr>
              <w:t xml:space="preserve"> 9</w:t>
            </w:r>
          </w:p>
        </w:tc>
        <w:tc>
          <w:tcPr>
            <w:tcW w:w="8815" w:type="dxa"/>
          </w:tcPr>
          <w:p w14:paraId="42F525F3" w14:textId="524593B8" w:rsidR="00DC618F" w:rsidRPr="00DB6DCD" w:rsidRDefault="00953D24" w:rsidP="00C969F7">
            <w:pPr>
              <w:spacing w:before="0" w:after="0" w:line="240" w:lineRule="auto"/>
              <w:rPr>
                <w:bCs/>
              </w:rPr>
            </w:pPr>
            <w:r w:rsidRPr="00DB6DCD">
              <w:rPr>
                <w:bCs/>
              </w:rPr>
              <w:t>Contract with Communities in schools for student support through case management services focusing on parent engagement, behavior, counseling, course performance, and attendance.</w:t>
            </w:r>
          </w:p>
        </w:tc>
      </w:tr>
      <w:tr w:rsidR="00C9730F" w14:paraId="12E25622" w14:textId="77777777" w:rsidTr="00DC618F">
        <w:tc>
          <w:tcPr>
            <w:tcW w:w="1975" w:type="dxa"/>
          </w:tcPr>
          <w:p w14:paraId="355E2A58" w14:textId="21EA27B2" w:rsidR="00C9730F" w:rsidRPr="0023255A" w:rsidRDefault="00C9730F" w:rsidP="00C969F7">
            <w:pPr>
              <w:spacing w:before="0" w:after="0" w:line="240" w:lineRule="auto"/>
              <w:rPr>
                <w:bCs/>
                <w:highlight w:val="yellow"/>
              </w:rPr>
            </w:pPr>
            <w:r w:rsidRPr="0023255A">
              <w:rPr>
                <w:bCs/>
                <w:highlight w:val="yellow"/>
              </w:rPr>
              <w:t>Activity 10</w:t>
            </w:r>
          </w:p>
        </w:tc>
        <w:tc>
          <w:tcPr>
            <w:tcW w:w="8815" w:type="dxa"/>
          </w:tcPr>
          <w:p w14:paraId="788B4BA8" w14:textId="6F210B2A" w:rsidR="00C9730F" w:rsidRPr="0023255A" w:rsidRDefault="00C9730F" w:rsidP="00C969F7">
            <w:pPr>
              <w:spacing w:before="0" w:after="0" w:line="240" w:lineRule="auto"/>
              <w:rPr>
                <w:bCs/>
                <w:highlight w:val="yellow"/>
              </w:rPr>
            </w:pPr>
            <w:r w:rsidRPr="0023255A">
              <w:rPr>
                <w:bCs/>
                <w:highlight w:val="yellow"/>
              </w:rPr>
              <w:t xml:space="preserve">Contract with </w:t>
            </w:r>
            <w:r w:rsidR="00D27B9F" w:rsidRPr="0023255A">
              <w:rPr>
                <w:bCs/>
                <w:highlight w:val="yellow"/>
              </w:rPr>
              <w:t xml:space="preserve">US Games – Open or similar contractor for professional development for Physical Education and Health teachers.  PD will be approved </w:t>
            </w:r>
            <w:r w:rsidR="0023255A" w:rsidRPr="0023255A">
              <w:rPr>
                <w:bCs/>
                <w:highlight w:val="yellow"/>
              </w:rPr>
              <w:t>using FDOE procedures.</w:t>
            </w:r>
          </w:p>
        </w:tc>
      </w:tr>
      <w:tr w:rsidR="00DC618F" w14:paraId="76DC9949" w14:textId="77777777" w:rsidTr="00DC618F">
        <w:tc>
          <w:tcPr>
            <w:tcW w:w="1975" w:type="dxa"/>
          </w:tcPr>
          <w:p w14:paraId="2611579D" w14:textId="2D23CE3D" w:rsidR="00DC618F" w:rsidRPr="00C9730F" w:rsidRDefault="00DC618F" w:rsidP="00C969F7">
            <w:pPr>
              <w:spacing w:before="0" w:after="0" w:line="240" w:lineRule="auto"/>
              <w:rPr>
                <w:bCs/>
                <w:highlight w:val="yellow"/>
              </w:rPr>
            </w:pPr>
            <w:r w:rsidRPr="00C9730F">
              <w:rPr>
                <w:bCs/>
                <w:highlight w:val="yellow"/>
              </w:rPr>
              <w:t>Activity 1</w:t>
            </w:r>
            <w:r w:rsidR="00C9730F" w:rsidRPr="00C9730F">
              <w:rPr>
                <w:bCs/>
                <w:highlight w:val="yellow"/>
              </w:rPr>
              <w:t>1</w:t>
            </w:r>
          </w:p>
        </w:tc>
        <w:tc>
          <w:tcPr>
            <w:tcW w:w="8815" w:type="dxa"/>
          </w:tcPr>
          <w:p w14:paraId="025AF7AF" w14:textId="4CA48DCF" w:rsidR="00DC618F" w:rsidRPr="00DB6DCD" w:rsidRDefault="00143B09" w:rsidP="00C969F7">
            <w:pPr>
              <w:spacing w:before="0" w:after="0" w:line="240" w:lineRule="auto"/>
              <w:rPr>
                <w:bCs/>
              </w:rPr>
            </w:pPr>
            <w:r w:rsidRPr="00DB6DCD">
              <w:rPr>
                <w:bCs/>
              </w:rPr>
              <w:t>Charter school activities include line items included above as well as supplemental compensation for recruitment and retention</w:t>
            </w:r>
            <w:r w:rsidR="00CC34D9" w:rsidRPr="00DB6DCD">
              <w:rPr>
                <w:bCs/>
              </w:rPr>
              <w:t xml:space="preserve">, </w:t>
            </w:r>
            <w:r w:rsidR="00324C88" w:rsidRPr="00DB6DCD">
              <w:rPr>
                <w:bCs/>
              </w:rPr>
              <w:t>silent dismissal system, progress monitoring tools</w:t>
            </w:r>
            <w:r w:rsidR="00DB6DCD" w:rsidRPr="00DB6DCD">
              <w:rPr>
                <w:bCs/>
              </w:rPr>
              <w:t xml:space="preserve">, dual enrollment materials, food for extended learning, </w:t>
            </w:r>
            <w:r w:rsidR="00CC34D9" w:rsidRPr="00DB6DCD">
              <w:rPr>
                <w:bCs/>
              </w:rPr>
              <w:t>supplemental instructional positions, curriculum, lab materials, science lab, science lab supplies, student services support positions</w:t>
            </w:r>
            <w:r w:rsidR="00324C88" w:rsidRPr="00DB6DCD">
              <w:rPr>
                <w:bCs/>
              </w:rPr>
              <w:t>, professional development for teachers, and coaching support</w:t>
            </w:r>
          </w:p>
        </w:tc>
      </w:tr>
    </w:tbl>
    <w:p w14:paraId="6871787C" w14:textId="77777777" w:rsidR="00DC618F" w:rsidRDefault="00DC618F" w:rsidP="00C969F7">
      <w:pPr>
        <w:spacing w:before="0" w:after="0" w:line="240" w:lineRule="auto"/>
        <w:rPr>
          <w:b/>
        </w:rPr>
      </w:pPr>
    </w:p>
    <w:p w14:paraId="56EE2BF0" w14:textId="77777777" w:rsidR="00DC618F" w:rsidRDefault="00DC618F" w:rsidP="00C969F7">
      <w:pPr>
        <w:spacing w:before="0" w:after="0" w:line="240" w:lineRule="auto"/>
        <w:rPr>
          <w:b/>
        </w:rPr>
      </w:pPr>
    </w:p>
    <w:p w14:paraId="24DCCB62" w14:textId="46D0B55E" w:rsidR="00862BD5" w:rsidRDefault="00F4642B" w:rsidP="00C969F7">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D5BFDC6" w14:textId="77777777" w:rsidR="00D81E48" w:rsidRDefault="00D81E48" w:rsidP="00C969F7">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C25B9D" w14:paraId="73CE5D91" w14:textId="77777777" w:rsidTr="00D81E48">
        <w:tc>
          <w:tcPr>
            <w:tcW w:w="1975" w:type="dxa"/>
          </w:tcPr>
          <w:p w14:paraId="760CB12C" w14:textId="492A5242" w:rsidR="00C25B9D" w:rsidRPr="00C476C7" w:rsidRDefault="00C25B9D" w:rsidP="00C25B9D">
            <w:pPr>
              <w:spacing w:before="0" w:after="0" w:line="240" w:lineRule="auto"/>
              <w:rPr>
                <w:bCs/>
              </w:rPr>
            </w:pPr>
            <w:r w:rsidRPr="00C476C7">
              <w:rPr>
                <w:bCs/>
              </w:rPr>
              <w:t>Activity 1</w:t>
            </w:r>
          </w:p>
        </w:tc>
        <w:tc>
          <w:tcPr>
            <w:tcW w:w="8815" w:type="dxa"/>
          </w:tcPr>
          <w:p w14:paraId="5FF5CD35" w14:textId="2AA65E41" w:rsidR="00C25B9D" w:rsidRPr="00C476C7" w:rsidRDefault="00570AD0" w:rsidP="00C25B9D">
            <w:pPr>
              <w:spacing w:before="0" w:after="0" w:line="240" w:lineRule="auto"/>
              <w:rPr>
                <w:bCs/>
              </w:rPr>
            </w:pPr>
            <w:r w:rsidRPr="00C476C7">
              <w:rPr>
                <w:bCs/>
              </w:rPr>
              <w:t>Contracts for Speech Language Pathologists</w:t>
            </w:r>
          </w:p>
        </w:tc>
      </w:tr>
      <w:tr w:rsidR="00C25B9D" w14:paraId="5F8F94C0" w14:textId="77777777" w:rsidTr="00D81E48">
        <w:tc>
          <w:tcPr>
            <w:tcW w:w="1975" w:type="dxa"/>
          </w:tcPr>
          <w:p w14:paraId="4EE8726B" w14:textId="77A28484" w:rsidR="00C25B9D" w:rsidRPr="00C476C7" w:rsidRDefault="00C25B9D" w:rsidP="00C25B9D">
            <w:pPr>
              <w:spacing w:before="0" w:after="0" w:line="240" w:lineRule="auto"/>
              <w:rPr>
                <w:bCs/>
              </w:rPr>
            </w:pPr>
            <w:r w:rsidRPr="00C476C7">
              <w:rPr>
                <w:bCs/>
              </w:rPr>
              <w:t>Activity 2</w:t>
            </w:r>
          </w:p>
        </w:tc>
        <w:tc>
          <w:tcPr>
            <w:tcW w:w="8815" w:type="dxa"/>
          </w:tcPr>
          <w:p w14:paraId="467A5EB1" w14:textId="3C6B4EBD" w:rsidR="00C25B9D" w:rsidRPr="00C476C7" w:rsidRDefault="00570AD0" w:rsidP="00C25B9D">
            <w:pPr>
              <w:spacing w:before="0" w:after="0" w:line="240" w:lineRule="auto"/>
              <w:rPr>
                <w:bCs/>
              </w:rPr>
            </w:pPr>
            <w:r w:rsidRPr="00C476C7">
              <w:rPr>
                <w:bCs/>
              </w:rPr>
              <w:t>Public charter schools will implement the strategy above and supplemental payment, supplemental teachers, academic aids, supplies, additional ESE teachers</w:t>
            </w:r>
            <w:r w:rsidR="00C476C7" w:rsidRPr="00C476C7">
              <w:rPr>
                <w:bCs/>
              </w:rPr>
              <w:t>, Speech and Occupational therapy teachers, and attendance clerks</w:t>
            </w:r>
          </w:p>
        </w:tc>
      </w:tr>
    </w:tbl>
    <w:p w14:paraId="69C40A45" w14:textId="77777777" w:rsidR="00D81E48" w:rsidRDefault="00D81E48" w:rsidP="00C969F7">
      <w:pPr>
        <w:spacing w:before="0" w:after="0" w:line="240" w:lineRule="auto"/>
        <w:rPr>
          <w:b/>
        </w:rPr>
      </w:pPr>
    </w:p>
    <w:p w14:paraId="596F1CDB" w14:textId="77777777" w:rsidR="00D81E48" w:rsidRDefault="00D81E48" w:rsidP="00C969F7">
      <w:pPr>
        <w:spacing w:before="0" w:after="0" w:line="240" w:lineRule="auto"/>
        <w:rPr>
          <w:rStyle w:val="Normal1"/>
          <w:b/>
          <w:shd w:val="clear" w:color="auto" w:fill="DAB154"/>
        </w:rPr>
      </w:pPr>
    </w:p>
    <w:p w14:paraId="22AEF75C" w14:textId="3CE9C67C"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352483E6" w14:textId="77777777" w:rsidR="00C476C7" w:rsidRDefault="00C476C7" w:rsidP="00244BEC">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C476C7" w14:paraId="7B714424" w14:textId="77777777" w:rsidTr="00E71406">
        <w:tc>
          <w:tcPr>
            <w:tcW w:w="1975" w:type="dxa"/>
          </w:tcPr>
          <w:p w14:paraId="754097D2" w14:textId="77777777" w:rsidR="00C476C7" w:rsidRPr="00C476C7" w:rsidRDefault="00C476C7" w:rsidP="00E71406">
            <w:pPr>
              <w:spacing w:before="0" w:after="0" w:line="240" w:lineRule="auto"/>
              <w:rPr>
                <w:bCs/>
              </w:rPr>
            </w:pPr>
            <w:r w:rsidRPr="00C476C7">
              <w:rPr>
                <w:bCs/>
              </w:rPr>
              <w:t>Activity 1</w:t>
            </w:r>
          </w:p>
        </w:tc>
        <w:tc>
          <w:tcPr>
            <w:tcW w:w="8815" w:type="dxa"/>
          </w:tcPr>
          <w:p w14:paraId="4A0D4DDF" w14:textId="78B06E2C" w:rsidR="00C476C7" w:rsidRPr="00C476C7" w:rsidRDefault="00C476C7" w:rsidP="00E71406">
            <w:pPr>
              <w:spacing w:before="0" w:after="0" w:line="240" w:lineRule="auto"/>
              <w:rPr>
                <w:bCs/>
              </w:rPr>
            </w:pPr>
            <w:r w:rsidRPr="00C476C7">
              <w:rPr>
                <w:bCs/>
              </w:rPr>
              <w:t>Instructional licenses for supplemental student resources and supplemental teacher resources, school success kit, library books, and academic coach</w:t>
            </w:r>
          </w:p>
        </w:tc>
      </w:tr>
    </w:tbl>
    <w:p w14:paraId="73C04FA4" w14:textId="77777777" w:rsidR="00C476C7" w:rsidRDefault="00C476C7" w:rsidP="00244BEC">
      <w:pPr>
        <w:spacing w:before="0" w:after="0" w:line="240" w:lineRule="auto"/>
        <w:rPr>
          <w:b/>
        </w:rPr>
      </w:pPr>
    </w:p>
    <w:p w14:paraId="15454766" w14:textId="77777777" w:rsidR="00C476C7" w:rsidRPr="00244BEC" w:rsidRDefault="00C476C7" w:rsidP="00244BEC">
      <w:pPr>
        <w:spacing w:before="0" w:after="0" w:line="240" w:lineRule="auto"/>
        <w:rPr>
          <w:b/>
        </w:rPr>
      </w:pPr>
    </w:p>
    <w:p w14:paraId="2D54483C" w14:textId="61156352" w:rsid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0122D738" w14:textId="77777777" w:rsidR="001150E9" w:rsidRDefault="001150E9" w:rsidP="00244BEC">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1150E9" w14:paraId="4583E54F" w14:textId="77777777" w:rsidTr="00E71406">
        <w:tc>
          <w:tcPr>
            <w:tcW w:w="1975" w:type="dxa"/>
          </w:tcPr>
          <w:p w14:paraId="4109C23F" w14:textId="77777777" w:rsidR="001150E9" w:rsidRPr="00DC618F" w:rsidRDefault="001150E9" w:rsidP="00E71406">
            <w:pPr>
              <w:spacing w:before="0" w:after="0" w:line="240" w:lineRule="auto"/>
              <w:rPr>
                <w:bCs/>
              </w:rPr>
            </w:pPr>
            <w:r w:rsidRPr="00DC618F">
              <w:rPr>
                <w:bCs/>
              </w:rPr>
              <w:t>Activity 1</w:t>
            </w:r>
          </w:p>
        </w:tc>
        <w:tc>
          <w:tcPr>
            <w:tcW w:w="8815" w:type="dxa"/>
          </w:tcPr>
          <w:p w14:paraId="2E6DCDFB" w14:textId="2DE66677" w:rsidR="001150E9" w:rsidRPr="00DB6DCD" w:rsidRDefault="00B40975" w:rsidP="00E71406">
            <w:pPr>
              <w:spacing w:before="0" w:after="0" w:line="240" w:lineRule="auto"/>
              <w:rPr>
                <w:bCs/>
              </w:rPr>
            </w:pPr>
            <w:r>
              <w:rPr>
                <w:bCs/>
              </w:rPr>
              <w:t>Agriscience program materials and equipment</w:t>
            </w:r>
          </w:p>
        </w:tc>
      </w:tr>
      <w:tr w:rsidR="001150E9" w14:paraId="0A96CEE0" w14:textId="77777777" w:rsidTr="00E71406">
        <w:tc>
          <w:tcPr>
            <w:tcW w:w="1975" w:type="dxa"/>
          </w:tcPr>
          <w:p w14:paraId="7000DA58" w14:textId="77777777" w:rsidR="001150E9" w:rsidRDefault="001150E9" w:rsidP="00E71406">
            <w:pPr>
              <w:spacing w:before="0" w:after="0" w:line="240" w:lineRule="auto"/>
              <w:rPr>
                <w:b/>
              </w:rPr>
            </w:pPr>
            <w:r w:rsidRPr="00DC618F">
              <w:rPr>
                <w:bCs/>
              </w:rPr>
              <w:t xml:space="preserve">Activity </w:t>
            </w:r>
            <w:r>
              <w:rPr>
                <w:bCs/>
              </w:rPr>
              <w:t>2</w:t>
            </w:r>
          </w:p>
        </w:tc>
        <w:tc>
          <w:tcPr>
            <w:tcW w:w="8815" w:type="dxa"/>
          </w:tcPr>
          <w:p w14:paraId="6BC54938" w14:textId="7A500742" w:rsidR="001150E9" w:rsidRPr="00DB6DCD" w:rsidRDefault="00B40975" w:rsidP="00E71406">
            <w:pPr>
              <w:spacing w:before="0" w:after="0" w:line="240" w:lineRule="auto"/>
              <w:rPr>
                <w:bCs/>
              </w:rPr>
            </w:pPr>
            <w:r>
              <w:rPr>
                <w:bCs/>
              </w:rPr>
              <w:t>Cosmetology program materials and equipment</w:t>
            </w:r>
          </w:p>
        </w:tc>
      </w:tr>
      <w:tr w:rsidR="001150E9" w14:paraId="58200D0A" w14:textId="77777777" w:rsidTr="00E71406">
        <w:tc>
          <w:tcPr>
            <w:tcW w:w="1975" w:type="dxa"/>
          </w:tcPr>
          <w:p w14:paraId="568B1FA5" w14:textId="77777777" w:rsidR="001150E9" w:rsidRDefault="001150E9" w:rsidP="00E71406">
            <w:pPr>
              <w:spacing w:before="0" w:after="0" w:line="240" w:lineRule="auto"/>
              <w:rPr>
                <w:b/>
              </w:rPr>
            </w:pPr>
            <w:r w:rsidRPr="00DC618F">
              <w:rPr>
                <w:bCs/>
              </w:rPr>
              <w:t>Activity</w:t>
            </w:r>
            <w:r>
              <w:rPr>
                <w:bCs/>
              </w:rPr>
              <w:t xml:space="preserve"> 3</w:t>
            </w:r>
          </w:p>
        </w:tc>
        <w:tc>
          <w:tcPr>
            <w:tcW w:w="8815" w:type="dxa"/>
          </w:tcPr>
          <w:p w14:paraId="3249E697" w14:textId="1101B9CC" w:rsidR="001150E9" w:rsidRPr="00DB6DCD" w:rsidRDefault="00A14262" w:rsidP="00E71406">
            <w:pPr>
              <w:spacing w:before="0" w:after="0" w:line="240" w:lineRule="auto"/>
              <w:rPr>
                <w:bCs/>
              </w:rPr>
            </w:pPr>
            <w:r>
              <w:rPr>
                <w:bCs/>
              </w:rPr>
              <w:t>IT/</w:t>
            </w:r>
            <w:r w:rsidR="005E5AA6">
              <w:rPr>
                <w:bCs/>
              </w:rPr>
              <w:t>Fin</w:t>
            </w:r>
            <w:r>
              <w:rPr>
                <w:bCs/>
              </w:rPr>
              <w:t>ance program equipment</w:t>
            </w:r>
          </w:p>
        </w:tc>
      </w:tr>
      <w:tr w:rsidR="001150E9" w14:paraId="5798A2D6" w14:textId="77777777" w:rsidTr="00E71406">
        <w:tc>
          <w:tcPr>
            <w:tcW w:w="1975" w:type="dxa"/>
          </w:tcPr>
          <w:p w14:paraId="60A11ED5" w14:textId="77777777" w:rsidR="001150E9" w:rsidRDefault="001150E9" w:rsidP="00E71406">
            <w:pPr>
              <w:spacing w:before="0" w:after="0" w:line="240" w:lineRule="auto"/>
              <w:rPr>
                <w:b/>
              </w:rPr>
            </w:pPr>
            <w:r w:rsidRPr="00DC618F">
              <w:rPr>
                <w:bCs/>
              </w:rPr>
              <w:t>Activity</w:t>
            </w:r>
            <w:r>
              <w:rPr>
                <w:bCs/>
              </w:rPr>
              <w:t xml:space="preserve"> 4</w:t>
            </w:r>
          </w:p>
        </w:tc>
        <w:tc>
          <w:tcPr>
            <w:tcW w:w="8815" w:type="dxa"/>
          </w:tcPr>
          <w:p w14:paraId="2028C84B" w14:textId="768E1204" w:rsidR="001150E9" w:rsidRPr="00DB6DCD" w:rsidRDefault="00CE7076" w:rsidP="00E71406">
            <w:pPr>
              <w:spacing w:before="0" w:after="0" w:line="240" w:lineRule="auto"/>
              <w:rPr>
                <w:bCs/>
              </w:rPr>
            </w:pPr>
            <w:r>
              <w:rPr>
                <w:bCs/>
              </w:rPr>
              <w:t>Printing and marketing materials</w:t>
            </w:r>
            <w:r w:rsidR="00326DA5">
              <w:rPr>
                <w:bCs/>
              </w:rPr>
              <w:t xml:space="preserve"> for parent information </w:t>
            </w:r>
            <w:r>
              <w:rPr>
                <w:bCs/>
              </w:rPr>
              <w:t>for the CTE program</w:t>
            </w:r>
          </w:p>
        </w:tc>
      </w:tr>
      <w:tr w:rsidR="001150E9" w14:paraId="0D320A97" w14:textId="77777777" w:rsidTr="00E71406">
        <w:tc>
          <w:tcPr>
            <w:tcW w:w="1975" w:type="dxa"/>
          </w:tcPr>
          <w:p w14:paraId="15ABD16C" w14:textId="77777777" w:rsidR="001150E9" w:rsidRDefault="001150E9" w:rsidP="00E71406">
            <w:pPr>
              <w:spacing w:before="0" w:after="0" w:line="240" w:lineRule="auto"/>
              <w:rPr>
                <w:b/>
              </w:rPr>
            </w:pPr>
            <w:r w:rsidRPr="00DC618F">
              <w:rPr>
                <w:bCs/>
              </w:rPr>
              <w:t>Activity</w:t>
            </w:r>
            <w:r>
              <w:rPr>
                <w:bCs/>
              </w:rPr>
              <w:t xml:space="preserve"> 5</w:t>
            </w:r>
          </w:p>
        </w:tc>
        <w:tc>
          <w:tcPr>
            <w:tcW w:w="8815" w:type="dxa"/>
          </w:tcPr>
          <w:p w14:paraId="7B8DE25D" w14:textId="32F125A7" w:rsidR="001150E9" w:rsidRPr="00DB6DCD" w:rsidRDefault="00326DA5" w:rsidP="00E71406">
            <w:pPr>
              <w:spacing w:before="0" w:after="0" w:line="240" w:lineRule="auto"/>
              <w:rPr>
                <w:bCs/>
              </w:rPr>
            </w:pPr>
            <w:r>
              <w:rPr>
                <w:bCs/>
              </w:rPr>
              <w:t>Middle school program equipment and supplies</w:t>
            </w:r>
          </w:p>
        </w:tc>
      </w:tr>
      <w:tr w:rsidR="001150E9" w14:paraId="5025010E" w14:textId="77777777" w:rsidTr="00E71406">
        <w:tc>
          <w:tcPr>
            <w:tcW w:w="1975" w:type="dxa"/>
          </w:tcPr>
          <w:p w14:paraId="53CCFF9F" w14:textId="77777777" w:rsidR="001150E9" w:rsidRDefault="001150E9" w:rsidP="00E71406">
            <w:pPr>
              <w:spacing w:before="0" w:after="0" w:line="240" w:lineRule="auto"/>
              <w:rPr>
                <w:b/>
              </w:rPr>
            </w:pPr>
            <w:r w:rsidRPr="00DC618F">
              <w:rPr>
                <w:bCs/>
              </w:rPr>
              <w:t>Activity</w:t>
            </w:r>
            <w:r>
              <w:rPr>
                <w:bCs/>
              </w:rPr>
              <w:t xml:space="preserve"> 6</w:t>
            </w:r>
          </w:p>
        </w:tc>
        <w:tc>
          <w:tcPr>
            <w:tcW w:w="8815" w:type="dxa"/>
          </w:tcPr>
          <w:p w14:paraId="7A775C83" w14:textId="20AF606A" w:rsidR="001150E9" w:rsidRPr="00DB6DCD" w:rsidRDefault="00312D11" w:rsidP="00E71406">
            <w:pPr>
              <w:spacing w:before="0" w:after="0" w:line="240" w:lineRule="auto"/>
              <w:rPr>
                <w:bCs/>
              </w:rPr>
            </w:pPr>
            <w:r>
              <w:rPr>
                <w:bCs/>
              </w:rPr>
              <w:t xml:space="preserve">Supplemental </w:t>
            </w:r>
            <w:r w:rsidR="00774EC0">
              <w:rPr>
                <w:bCs/>
              </w:rPr>
              <w:t xml:space="preserve">supervisor and bookkeeper to </w:t>
            </w:r>
            <w:r>
              <w:rPr>
                <w:bCs/>
              </w:rPr>
              <w:t>support the implementation for CTE</w:t>
            </w:r>
          </w:p>
        </w:tc>
      </w:tr>
      <w:tr w:rsidR="001150E9" w14:paraId="79973FFB" w14:textId="77777777" w:rsidTr="00E71406">
        <w:tc>
          <w:tcPr>
            <w:tcW w:w="1975" w:type="dxa"/>
          </w:tcPr>
          <w:p w14:paraId="36A64C7B" w14:textId="77777777" w:rsidR="001150E9" w:rsidRDefault="001150E9" w:rsidP="00E71406">
            <w:pPr>
              <w:spacing w:before="0" w:after="0" w:line="240" w:lineRule="auto"/>
              <w:rPr>
                <w:b/>
              </w:rPr>
            </w:pPr>
            <w:r w:rsidRPr="00DC618F">
              <w:rPr>
                <w:bCs/>
              </w:rPr>
              <w:t>Activity</w:t>
            </w:r>
            <w:r>
              <w:rPr>
                <w:bCs/>
              </w:rPr>
              <w:t xml:space="preserve"> 7</w:t>
            </w:r>
          </w:p>
        </w:tc>
        <w:tc>
          <w:tcPr>
            <w:tcW w:w="8815" w:type="dxa"/>
          </w:tcPr>
          <w:p w14:paraId="24D0CEB8" w14:textId="74D53E60" w:rsidR="001150E9" w:rsidRPr="00DB6DCD" w:rsidRDefault="00554DC4" w:rsidP="00E71406">
            <w:pPr>
              <w:spacing w:before="0" w:after="0" w:line="240" w:lineRule="auto"/>
              <w:rPr>
                <w:bCs/>
              </w:rPr>
            </w:pPr>
            <w:r>
              <w:rPr>
                <w:bCs/>
              </w:rPr>
              <w:t>Contracted services to support the growth and development of CTE programs</w:t>
            </w:r>
          </w:p>
        </w:tc>
      </w:tr>
      <w:tr w:rsidR="001150E9" w14:paraId="15C1B976" w14:textId="77777777" w:rsidTr="00E71406">
        <w:tc>
          <w:tcPr>
            <w:tcW w:w="1975" w:type="dxa"/>
          </w:tcPr>
          <w:p w14:paraId="3A7E89E7" w14:textId="77777777" w:rsidR="001150E9" w:rsidRDefault="001150E9" w:rsidP="00E71406">
            <w:pPr>
              <w:spacing w:before="0" w:after="0" w:line="240" w:lineRule="auto"/>
              <w:rPr>
                <w:b/>
              </w:rPr>
            </w:pPr>
            <w:r w:rsidRPr="00DC618F">
              <w:rPr>
                <w:bCs/>
              </w:rPr>
              <w:t>Activity</w:t>
            </w:r>
            <w:r>
              <w:rPr>
                <w:bCs/>
              </w:rPr>
              <w:t xml:space="preserve"> 8</w:t>
            </w:r>
          </w:p>
        </w:tc>
        <w:tc>
          <w:tcPr>
            <w:tcW w:w="8815" w:type="dxa"/>
          </w:tcPr>
          <w:p w14:paraId="237D375D" w14:textId="27E26FB8" w:rsidR="00554DC4" w:rsidRPr="00DB6DCD" w:rsidRDefault="00554DC4" w:rsidP="00E71406">
            <w:pPr>
              <w:spacing w:before="0" w:after="0" w:line="240" w:lineRule="auto"/>
              <w:rPr>
                <w:bCs/>
              </w:rPr>
            </w:pPr>
            <w:r>
              <w:rPr>
                <w:bCs/>
              </w:rPr>
              <w:t>Materials and resources for an Environmental Water and Reclamation Technology program</w:t>
            </w:r>
          </w:p>
        </w:tc>
      </w:tr>
    </w:tbl>
    <w:p w14:paraId="1AAB8493" w14:textId="77777777" w:rsidR="001150E9" w:rsidRPr="00244BEC" w:rsidRDefault="001150E9" w:rsidP="00244BEC">
      <w:pPr>
        <w:spacing w:before="0" w:after="0" w:line="240" w:lineRule="auto"/>
        <w:rPr>
          <w:b/>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454FDD1E" w14:textId="77777777" w:rsidR="00D81686" w:rsidRDefault="00D81686" w:rsidP="00244BEC">
      <w:pPr>
        <w:spacing w:before="0" w:after="0" w:line="240" w:lineRule="auto"/>
        <w:rPr>
          <w:rStyle w:val="Normal1"/>
          <w:b/>
          <w:shd w:val="clear" w:color="auto" w:fill="DAB154"/>
        </w:rPr>
      </w:pPr>
    </w:p>
    <w:tbl>
      <w:tblPr>
        <w:tblStyle w:val="TableGrid"/>
        <w:tblW w:w="0" w:type="auto"/>
        <w:tblLook w:val="04A0" w:firstRow="1" w:lastRow="0" w:firstColumn="1" w:lastColumn="0" w:noHBand="0" w:noVBand="1"/>
      </w:tblPr>
      <w:tblGrid>
        <w:gridCol w:w="1975"/>
        <w:gridCol w:w="8815"/>
      </w:tblGrid>
      <w:tr w:rsidR="00AC6DD3" w14:paraId="6D0CBCA8" w14:textId="77777777" w:rsidTr="00E71406">
        <w:tc>
          <w:tcPr>
            <w:tcW w:w="1975" w:type="dxa"/>
          </w:tcPr>
          <w:p w14:paraId="32CD937B" w14:textId="77777777" w:rsidR="00AC6DD3" w:rsidRPr="00C476C7" w:rsidRDefault="00AC6DD3" w:rsidP="00E71406">
            <w:pPr>
              <w:spacing w:before="0" w:after="0" w:line="240" w:lineRule="auto"/>
              <w:rPr>
                <w:bCs/>
              </w:rPr>
            </w:pPr>
            <w:r w:rsidRPr="00C476C7">
              <w:rPr>
                <w:bCs/>
              </w:rPr>
              <w:t>Activity 1</w:t>
            </w:r>
          </w:p>
        </w:tc>
        <w:tc>
          <w:tcPr>
            <w:tcW w:w="8815" w:type="dxa"/>
          </w:tcPr>
          <w:p w14:paraId="139F9B12" w14:textId="270C2B9E" w:rsidR="00AC6DD3" w:rsidRPr="00C476C7" w:rsidRDefault="00AC6DD3" w:rsidP="00E71406">
            <w:pPr>
              <w:spacing w:before="0" w:after="0" w:line="240" w:lineRule="auto"/>
              <w:rPr>
                <w:bCs/>
              </w:rPr>
            </w:pPr>
            <w:r>
              <w:rPr>
                <w:bCs/>
              </w:rPr>
              <w:t>COVID testing</w:t>
            </w:r>
          </w:p>
        </w:tc>
      </w:tr>
      <w:tr w:rsidR="00AC6DD3" w14:paraId="178BD95D" w14:textId="77777777" w:rsidTr="00E71406">
        <w:tc>
          <w:tcPr>
            <w:tcW w:w="1975" w:type="dxa"/>
          </w:tcPr>
          <w:p w14:paraId="1CAE5EF0" w14:textId="77777777" w:rsidR="00AC6DD3" w:rsidRPr="00C476C7" w:rsidRDefault="00AC6DD3" w:rsidP="00E71406">
            <w:pPr>
              <w:spacing w:before="0" w:after="0" w:line="240" w:lineRule="auto"/>
              <w:rPr>
                <w:bCs/>
              </w:rPr>
            </w:pPr>
            <w:r w:rsidRPr="00C476C7">
              <w:rPr>
                <w:bCs/>
              </w:rPr>
              <w:t>Activity 2</w:t>
            </w:r>
          </w:p>
        </w:tc>
        <w:tc>
          <w:tcPr>
            <w:tcW w:w="8815" w:type="dxa"/>
          </w:tcPr>
          <w:p w14:paraId="687CD1DC" w14:textId="2378E7E5" w:rsidR="00AC6DD3" w:rsidRPr="00C476C7" w:rsidRDefault="00506C4C" w:rsidP="00E71406">
            <w:pPr>
              <w:spacing w:before="0" w:after="0" w:line="240" w:lineRule="auto"/>
              <w:rPr>
                <w:bCs/>
              </w:rPr>
            </w:pPr>
            <w:r>
              <w:rPr>
                <w:bCs/>
              </w:rPr>
              <w:t xml:space="preserve">Charter schools will implement </w:t>
            </w:r>
            <w:r w:rsidR="00AC6DD3">
              <w:rPr>
                <w:bCs/>
              </w:rPr>
              <w:t xml:space="preserve">Desk shields, COVID Coordinator, nurse, wipes, masks, thermometers, touchless soap dispenser, custodians, sanitizer, electric </w:t>
            </w:r>
            <w:proofErr w:type="spellStart"/>
            <w:r w:rsidR="00AC6DD3">
              <w:rPr>
                <w:bCs/>
              </w:rPr>
              <w:t>handdryer</w:t>
            </w:r>
            <w:proofErr w:type="spellEnd"/>
          </w:p>
        </w:tc>
      </w:tr>
    </w:tbl>
    <w:p w14:paraId="4A5AAAB3" w14:textId="77777777" w:rsidR="00D81686" w:rsidRDefault="00D81686" w:rsidP="00244BEC">
      <w:pPr>
        <w:spacing w:before="0" w:after="0" w:line="240" w:lineRule="auto"/>
        <w:rPr>
          <w:rStyle w:val="Normal1"/>
          <w:b/>
          <w:shd w:val="clear" w:color="auto" w:fill="DAB154"/>
        </w:rPr>
      </w:pPr>
    </w:p>
    <w:p w14:paraId="03E7DFC8" w14:textId="77777777" w:rsidR="00D81686" w:rsidRDefault="00D81686" w:rsidP="00244BEC">
      <w:pPr>
        <w:spacing w:before="0" w:after="0" w:line="240" w:lineRule="auto"/>
        <w:rPr>
          <w:rStyle w:val="Normal1"/>
          <w:b/>
          <w:shd w:val="clear" w:color="auto" w:fill="DAB154"/>
        </w:rPr>
      </w:pPr>
    </w:p>
    <w:p w14:paraId="34C96AA0" w14:textId="13537623"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6DFD25C1" w14:textId="77777777" w:rsidR="00506C4C" w:rsidRDefault="00506C4C" w:rsidP="00244BEC">
      <w:pPr>
        <w:spacing w:before="0" w:after="0" w:line="240" w:lineRule="auto"/>
        <w:rPr>
          <w:rStyle w:val="Normal1"/>
          <w:b/>
          <w:shd w:val="clear" w:color="auto" w:fill="DAB154"/>
        </w:rPr>
      </w:pPr>
    </w:p>
    <w:tbl>
      <w:tblPr>
        <w:tblStyle w:val="TableGrid"/>
        <w:tblW w:w="0" w:type="auto"/>
        <w:tblLook w:val="04A0" w:firstRow="1" w:lastRow="0" w:firstColumn="1" w:lastColumn="0" w:noHBand="0" w:noVBand="1"/>
      </w:tblPr>
      <w:tblGrid>
        <w:gridCol w:w="1975"/>
        <w:gridCol w:w="8815"/>
      </w:tblGrid>
      <w:tr w:rsidR="00506C4C" w14:paraId="64D7F9A9" w14:textId="77777777" w:rsidTr="00E71406">
        <w:tc>
          <w:tcPr>
            <w:tcW w:w="1975" w:type="dxa"/>
          </w:tcPr>
          <w:p w14:paraId="644283F4" w14:textId="77777777" w:rsidR="00506C4C" w:rsidRPr="00C476C7" w:rsidRDefault="00506C4C" w:rsidP="00E71406">
            <w:pPr>
              <w:spacing w:before="0" w:after="0" w:line="240" w:lineRule="auto"/>
              <w:rPr>
                <w:bCs/>
              </w:rPr>
            </w:pPr>
            <w:r w:rsidRPr="00C476C7">
              <w:rPr>
                <w:bCs/>
              </w:rPr>
              <w:t>Activity 1</w:t>
            </w:r>
          </w:p>
        </w:tc>
        <w:tc>
          <w:tcPr>
            <w:tcW w:w="8815" w:type="dxa"/>
          </w:tcPr>
          <w:p w14:paraId="66CD1628" w14:textId="479EC89E" w:rsidR="00506C4C" w:rsidRPr="00C476C7" w:rsidRDefault="002F499F" w:rsidP="00E71406">
            <w:pPr>
              <w:spacing w:before="0" w:after="0" w:line="240" w:lineRule="auto"/>
              <w:rPr>
                <w:bCs/>
              </w:rPr>
            </w:pPr>
            <w:r>
              <w:rPr>
                <w:bCs/>
              </w:rPr>
              <w:t xml:space="preserve">Science kits, math manipulatives, supplemental curriculum, ELL outreach team, supplemental teachers, interventionists, ESE teachers, translators, resource teachers, social workers, professional development for teachers, </w:t>
            </w:r>
            <w:r w:rsidR="008E6589">
              <w:rPr>
                <w:bCs/>
              </w:rPr>
              <w:t>sprots programming with supplies and stipend, ELL teachers</w:t>
            </w:r>
          </w:p>
        </w:tc>
      </w:tr>
    </w:tbl>
    <w:p w14:paraId="08E5726D" w14:textId="77777777" w:rsidR="00506C4C" w:rsidRDefault="00506C4C" w:rsidP="00244BEC">
      <w:pPr>
        <w:spacing w:before="0" w:after="0" w:line="240" w:lineRule="auto"/>
        <w:rPr>
          <w:rStyle w:val="Normal1"/>
          <w:b/>
          <w:shd w:val="clear" w:color="auto" w:fill="DAB154"/>
        </w:rPr>
      </w:pPr>
    </w:p>
    <w:p w14:paraId="30C72E28" w14:textId="77777777" w:rsidR="00506C4C" w:rsidRDefault="00506C4C" w:rsidP="00244BEC">
      <w:pPr>
        <w:spacing w:before="0" w:after="0" w:line="240" w:lineRule="auto"/>
        <w:rPr>
          <w:rStyle w:val="Normal1"/>
          <w:b/>
          <w:shd w:val="clear" w:color="auto" w:fill="DAB154"/>
        </w:rPr>
      </w:pPr>
    </w:p>
    <w:p w14:paraId="2E0C4F4C" w14:textId="239E3F0C"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1369E9CC" w14:textId="77777777" w:rsidR="008E6589" w:rsidRDefault="008E6589" w:rsidP="00244BEC">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5B3937" w14:paraId="64C08472" w14:textId="77777777" w:rsidTr="00E71406">
        <w:tc>
          <w:tcPr>
            <w:tcW w:w="1975" w:type="dxa"/>
          </w:tcPr>
          <w:p w14:paraId="42F88EE0" w14:textId="77777777" w:rsidR="005B3937" w:rsidRPr="00C476C7" w:rsidRDefault="005B3937" w:rsidP="00E71406">
            <w:pPr>
              <w:spacing w:before="0" w:after="0" w:line="240" w:lineRule="auto"/>
              <w:rPr>
                <w:bCs/>
              </w:rPr>
            </w:pPr>
            <w:r w:rsidRPr="00C476C7">
              <w:rPr>
                <w:bCs/>
              </w:rPr>
              <w:t>Activity 1</w:t>
            </w:r>
          </w:p>
        </w:tc>
        <w:tc>
          <w:tcPr>
            <w:tcW w:w="8815" w:type="dxa"/>
          </w:tcPr>
          <w:p w14:paraId="548DF36D" w14:textId="10765501" w:rsidR="005B3937" w:rsidRPr="00C476C7" w:rsidRDefault="005B3937" w:rsidP="00E71406">
            <w:pPr>
              <w:spacing w:before="0" w:after="0" w:line="240" w:lineRule="auto"/>
              <w:rPr>
                <w:bCs/>
              </w:rPr>
            </w:pPr>
            <w:r>
              <w:rPr>
                <w:bCs/>
              </w:rPr>
              <w:t>Supplements for teachers for additional work performed</w:t>
            </w:r>
            <w:r w:rsidR="007034E8">
              <w:rPr>
                <w:bCs/>
              </w:rPr>
              <w:t>, premium pay</w:t>
            </w:r>
          </w:p>
        </w:tc>
      </w:tr>
      <w:tr w:rsidR="007034E8" w14:paraId="0013CD94" w14:textId="77777777" w:rsidTr="00E71406">
        <w:tc>
          <w:tcPr>
            <w:tcW w:w="1975" w:type="dxa"/>
          </w:tcPr>
          <w:p w14:paraId="598E26F7" w14:textId="6A3EBFA6" w:rsidR="007034E8" w:rsidRPr="00A50F35" w:rsidRDefault="00A50F35" w:rsidP="00E71406">
            <w:pPr>
              <w:spacing w:before="0" w:after="0" w:line="240" w:lineRule="auto"/>
              <w:rPr>
                <w:bCs/>
                <w:highlight w:val="yellow"/>
              </w:rPr>
            </w:pPr>
            <w:r w:rsidRPr="00A50F35">
              <w:rPr>
                <w:bCs/>
                <w:highlight w:val="yellow"/>
              </w:rPr>
              <w:t>Activity 2</w:t>
            </w:r>
          </w:p>
        </w:tc>
        <w:tc>
          <w:tcPr>
            <w:tcW w:w="8815" w:type="dxa"/>
          </w:tcPr>
          <w:p w14:paraId="3D79ADF8" w14:textId="636239A0" w:rsidR="007034E8" w:rsidRPr="00A50F35" w:rsidRDefault="00A50F35" w:rsidP="00E71406">
            <w:pPr>
              <w:spacing w:before="0" w:after="0" w:line="240" w:lineRule="auto"/>
              <w:rPr>
                <w:bCs/>
                <w:highlight w:val="yellow"/>
              </w:rPr>
            </w:pPr>
            <w:r w:rsidRPr="00A50F35">
              <w:rPr>
                <w:bCs/>
                <w:highlight w:val="yellow"/>
              </w:rPr>
              <w:t>ADAAA coordinator to assist with preparedness and response efforts due to COVID-19</w:t>
            </w:r>
          </w:p>
        </w:tc>
      </w:tr>
      <w:tr w:rsidR="005775C7" w14:paraId="724733A8" w14:textId="77777777" w:rsidTr="00E71406">
        <w:tc>
          <w:tcPr>
            <w:tcW w:w="1975" w:type="dxa"/>
          </w:tcPr>
          <w:p w14:paraId="79323DC1" w14:textId="6D25A208" w:rsidR="005775C7" w:rsidRPr="009B141C" w:rsidRDefault="00A50F35" w:rsidP="00E71406">
            <w:pPr>
              <w:spacing w:before="0" w:after="0" w:line="240" w:lineRule="auto"/>
              <w:rPr>
                <w:bCs/>
                <w:highlight w:val="yellow"/>
              </w:rPr>
            </w:pPr>
            <w:r w:rsidRPr="009B141C">
              <w:rPr>
                <w:bCs/>
                <w:highlight w:val="yellow"/>
              </w:rPr>
              <w:t>Activity 3</w:t>
            </w:r>
          </w:p>
        </w:tc>
        <w:tc>
          <w:tcPr>
            <w:tcW w:w="8815" w:type="dxa"/>
          </w:tcPr>
          <w:p w14:paraId="1778043C" w14:textId="31DC0BFF" w:rsidR="005775C7" w:rsidRPr="009B141C" w:rsidRDefault="005775C7" w:rsidP="00E71406">
            <w:pPr>
              <w:spacing w:before="0" w:after="0" w:line="240" w:lineRule="auto"/>
              <w:rPr>
                <w:bCs/>
                <w:highlight w:val="yellow"/>
              </w:rPr>
            </w:pPr>
            <w:r w:rsidRPr="009B141C">
              <w:rPr>
                <w:bCs/>
                <w:highlight w:val="yellow"/>
              </w:rPr>
              <w:t>In addition to the strategy above, public charter schools will provide a COVID contact stipend, health aid, nurse</w:t>
            </w:r>
          </w:p>
        </w:tc>
      </w:tr>
    </w:tbl>
    <w:p w14:paraId="2D770075" w14:textId="77777777" w:rsidR="008E6589" w:rsidRDefault="008E6589" w:rsidP="00244BEC">
      <w:pPr>
        <w:spacing w:before="0" w:after="0" w:line="240" w:lineRule="auto"/>
        <w:rPr>
          <w:b/>
        </w:rPr>
      </w:pPr>
    </w:p>
    <w:p w14:paraId="294AE1EA" w14:textId="1CA5E8B1"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2621B6F" w14:textId="77777777" w:rsidR="007034E8" w:rsidRDefault="007034E8" w:rsidP="00244BEC">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B64377" w14:paraId="2504BEA7" w14:textId="77777777" w:rsidTr="00E71406">
        <w:tc>
          <w:tcPr>
            <w:tcW w:w="1975" w:type="dxa"/>
          </w:tcPr>
          <w:p w14:paraId="43EFCE4D" w14:textId="77777777" w:rsidR="00B64377" w:rsidRPr="00C476C7" w:rsidRDefault="00B64377" w:rsidP="00E71406">
            <w:pPr>
              <w:spacing w:before="0" w:after="0" w:line="240" w:lineRule="auto"/>
              <w:rPr>
                <w:bCs/>
              </w:rPr>
            </w:pPr>
            <w:r w:rsidRPr="00C476C7">
              <w:rPr>
                <w:bCs/>
              </w:rPr>
              <w:t>Activity 1</w:t>
            </w:r>
          </w:p>
        </w:tc>
        <w:tc>
          <w:tcPr>
            <w:tcW w:w="8815" w:type="dxa"/>
          </w:tcPr>
          <w:p w14:paraId="61CA329E" w14:textId="71B6184F" w:rsidR="00B64377" w:rsidRPr="00C476C7" w:rsidRDefault="00B64377" w:rsidP="00E71406">
            <w:pPr>
              <w:spacing w:before="0" w:after="0" w:line="240" w:lineRule="auto"/>
              <w:rPr>
                <w:bCs/>
              </w:rPr>
            </w:pPr>
            <w:r w:rsidRPr="00B64377">
              <w:rPr>
                <w:bCs/>
              </w:rPr>
              <w:t>Health Dep</w:t>
            </w:r>
            <w:r>
              <w:rPr>
                <w:bCs/>
              </w:rPr>
              <w:t xml:space="preserve">artment </w:t>
            </w:r>
            <w:r w:rsidRPr="00B64377">
              <w:rPr>
                <w:bCs/>
              </w:rPr>
              <w:t>Training and/or First Aid Training</w:t>
            </w:r>
            <w:r>
              <w:rPr>
                <w:bCs/>
              </w:rPr>
              <w:t xml:space="preserve"> to minimize </w:t>
            </w:r>
            <w:r w:rsidRPr="00B64377">
              <w:rPr>
                <w:bCs/>
              </w:rPr>
              <w:t>the spread of infectious diseases</w:t>
            </w:r>
          </w:p>
        </w:tc>
      </w:tr>
    </w:tbl>
    <w:p w14:paraId="5C5C349E" w14:textId="77777777" w:rsidR="007034E8" w:rsidRPr="00244BEC" w:rsidRDefault="007034E8" w:rsidP="00244BEC">
      <w:pPr>
        <w:spacing w:before="0" w:after="0" w:line="240" w:lineRule="auto"/>
        <w:rPr>
          <w:b/>
        </w:rPr>
      </w:pPr>
    </w:p>
    <w:p w14:paraId="38C9968A" w14:textId="32808E70" w:rsid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2C9C25CE" w14:textId="77777777" w:rsidR="005E0E47" w:rsidRDefault="005E0E47" w:rsidP="00244BEC">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5E0E47" w14:paraId="09F04D07" w14:textId="77777777" w:rsidTr="00E71406">
        <w:tc>
          <w:tcPr>
            <w:tcW w:w="1975" w:type="dxa"/>
          </w:tcPr>
          <w:p w14:paraId="77E55619" w14:textId="77777777" w:rsidR="005E0E47" w:rsidRPr="00C476C7" w:rsidRDefault="005E0E47" w:rsidP="00E71406">
            <w:pPr>
              <w:spacing w:before="0" w:after="0" w:line="240" w:lineRule="auto"/>
              <w:rPr>
                <w:bCs/>
              </w:rPr>
            </w:pPr>
            <w:r w:rsidRPr="00C476C7">
              <w:rPr>
                <w:bCs/>
              </w:rPr>
              <w:t>Activity 1</w:t>
            </w:r>
          </w:p>
        </w:tc>
        <w:tc>
          <w:tcPr>
            <w:tcW w:w="8815" w:type="dxa"/>
          </w:tcPr>
          <w:p w14:paraId="3424FC50" w14:textId="02B025E8" w:rsidR="005E0E47" w:rsidRPr="00C476C7" w:rsidRDefault="005E0E47" w:rsidP="00E71406">
            <w:pPr>
              <w:spacing w:before="0" w:after="0" w:line="240" w:lineRule="auto"/>
              <w:rPr>
                <w:bCs/>
              </w:rPr>
            </w:pPr>
            <w:r>
              <w:rPr>
                <w:bCs/>
              </w:rPr>
              <w:t>PPE including HEPA screens, wipes, masks, gloves, sanitizer, spray, soap, paper towels, thermometers, and other PPE</w:t>
            </w:r>
          </w:p>
        </w:tc>
      </w:tr>
      <w:tr w:rsidR="005E0E47" w14:paraId="6A7D26E7" w14:textId="77777777" w:rsidTr="00E71406">
        <w:tc>
          <w:tcPr>
            <w:tcW w:w="1975" w:type="dxa"/>
          </w:tcPr>
          <w:p w14:paraId="62C7AF5A" w14:textId="77777777" w:rsidR="005E0E47" w:rsidRPr="00C476C7" w:rsidRDefault="005E0E47" w:rsidP="00E71406">
            <w:pPr>
              <w:spacing w:before="0" w:after="0" w:line="240" w:lineRule="auto"/>
              <w:rPr>
                <w:bCs/>
              </w:rPr>
            </w:pPr>
            <w:r>
              <w:rPr>
                <w:bCs/>
              </w:rPr>
              <w:t>Activity 2</w:t>
            </w:r>
          </w:p>
        </w:tc>
        <w:tc>
          <w:tcPr>
            <w:tcW w:w="8815" w:type="dxa"/>
          </w:tcPr>
          <w:p w14:paraId="219EF72C" w14:textId="51EE02A8" w:rsidR="005E0E47" w:rsidRDefault="005E0E47" w:rsidP="00E71406">
            <w:pPr>
              <w:spacing w:before="0" w:after="0" w:line="240" w:lineRule="auto"/>
              <w:rPr>
                <w:bCs/>
              </w:rPr>
            </w:pPr>
            <w:r>
              <w:rPr>
                <w:bCs/>
              </w:rPr>
              <w:t xml:space="preserve">Public charter schools will implement the same along with cleaning services, </w:t>
            </w:r>
            <w:r w:rsidR="007424CA">
              <w:rPr>
                <w:bCs/>
              </w:rPr>
              <w:t>facility</w:t>
            </w:r>
            <w:r>
              <w:rPr>
                <w:bCs/>
              </w:rPr>
              <w:t xml:space="preserve"> sanitizing, batteries for dispensers, cleaning supplies, COVID related </w:t>
            </w:r>
            <w:r w:rsidR="007424CA">
              <w:rPr>
                <w:bCs/>
              </w:rPr>
              <w:t>supplies</w:t>
            </w:r>
            <w:r>
              <w:rPr>
                <w:bCs/>
              </w:rPr>
              <w:t xml:space="preserve">, hand truck, vacuum, </w:t>
            </w:r>
            <w:r w:rsidR="007424CA">
              <w:rPr>
                <w:bCs/>
              </w:rPr>
              <w:t>and cleaning equipment</w:t>
            </w:r>
          </w:p>
        </w:tc>
      </w:tr>
    </w:tbl>
    <w:p w14:paraId="5E121CBD" w14:textId="77777777" w:rsidR="005E0E47" w:rsidRPr="00244BEC" w:rsidRDefault="005E0E47" w:rsidP="00244BEC">
      <w:pPr>
        <w:spacing w:before="0" w:after="0" w:line="240" w:lineRule="auto"/>
        <w:rPr>
          <w:b/>
        </w:rPr>
      </w:pPr>
    </w:p>
    <w:p w14:paraId="28A0FF61" w14:textId="594F101B" w:rsidR="00244BEC" w:rsidRPr="00244BEC" w:rsidRDefault="005A5291" w:rsidP="00244BEC">
      <w:pPr>
        <w:spacing w:before="0" w:after="0" w:line="240" w:lineRule="auto"/>
        <w:rPr>
          <w:b/>
        </w:rPr>
      </w:pPr>
      <w:r>
        <w:rPr>
          <w:rStyle w:val="Normal1"/>
          <w:b/>
          <w:shd w:val="clear" w:color="auto" w:fill="DAB154"/>
        </w:rPr>
        <w:t>A</w:t>
      </w:r>
      <w:r w:rsidR="00F4642B">
        <w:rPr>
          <w:rStyle w:val="Normal1"/>
          <w:b/>
          <w:shd w:val="clear" w:color="auto" w:fill="DAB154"/>
        </w:rPr>
        <w:t>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w:t>
      </w:r>
      <w:proofErr w:type="gramStart"/>
      <w:r w:rsidR="00244BEC" w:rsidRPr="00244BEC">
        <w:rPr>
          <w:b/>
        </w:rPr>
        <w:t>and  ensuring</w:t>
      </w:r>
      <w:proofErr w:type="gramEnd"/>
      <w:r w:rsidR="00244BEC" w:rsidRPr="00244BEC">
        <w:rPr>
          <w:b/>
        </w:rPr>
        <w:t xml:space="preserve"> other educational services can continue to be provided consistent with all Federal, State,</w:t>
      </w:r>
    </w:p>
    <w:p w14:paraId="165787BC" w14:textId="09840F13" w:rsidR="00F4642B" w:rsidRDefault="00244BEC" w:rsidP="005A5291">
      <w:pPr>
        <w:spacing w:before="0" w:after="0" w:line="240" w:lineRule="auto"/>
        <w:rPr>
          <w:b/>
        </w:rPr>
      </w:pPr>
      <w:r w:rsidRPr="00244BEC">
        <w:rPr>
          <w:b/>
        </w:rPr>
        <w:t>and local requirements.</w:t>
      </w:r>
    </w:p>
    <w:p w14:paraId="52CF095B" w14:textId="77777777" w:rsidR="00D95929" w:rsidRDefault="00D95929" w:rsidP="005A5291">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D95929" w14:paraId="7C888C80" w14:textId="77777777" w:rsidTr="00E71406">
        <w:tc>
          <w:tcPr>
            <w:tcW w:w="1975" w:type="dxa"/>
          </w:tcPr>
          <w:p w14:paraId="0F960183" w14:textId="77777777" w:rsidR="00D95929" w:rsidRPr="00DC618F" w:rsidRDefault="00D95929" w:rsidP="00E71406">
            <w:pPr>
              <w:spacing w:before="0" w:after="0" w:line="240" w:lineRule="auto"/>
              <w:rPr>
                <w:bCs/>
              </w:rPr>
            </w:pPr>
            <w:r w:rsidRPr="00DC618F">
              <w:rPr>
                <w:bCs/>
              </w:rPr>
              <w:t>Activity 1</w:t>
            </w:r>
          </w:p>
        </w:tc>
        <w:tc>
          <w:tcPr>
            <w:tcW w:w="8815" w:type="dxa"/>
          </w:tcPr>
          <w:p w14:paraId="08C4AF5F" w14:textId="0BF31EF4" w:rsidR="00D95929" w:rsidRPr="00DB6DCD" w:rsidRDefault="00D95929" w:rsidP="00E71406">
            <w:pPr>
              <w:spacing w:before="0" w:after="0" w:line="240" w:lineRule="auto"/>
              <w:rPr>
                <w:bCs/>
              </w:rPr>
            </w:pPr>
            <w:r>
              <w:rPr>
                <w:bCs/>
              </w:rPr>
              <w:t>Technology – student computers, student laptops, protective coverings for tech device</w:t>
            </w:r>
          </w:p>
        </w:tc>
      </w:tr>
      <w:tr w:rsidR="00D95929" w14:paraId="60931C29" w14:textId="77777777" w:rsidTr="00E71406">
        <w:tc>
          <w:tcPr>
            <w:tcW w:w="1975" w:type="dxa"/>
          </w:tcPr>
          <w:p w14:paraId="1D830529" w14:textId="77777777" w:rsidR="00D95929" w:rsidRDefault="00D95929" w:rsidP="00E71406">
            <w:pPr>
              <w:spacing w:before="0" w:after="0" w:line="240" w:lineRule="auto"/>
              <w:rPr>
                <w:b/>
              </w:rPr>
            </w:pPr>
            <w:r w:rsidRPr="00DC618F">
              <w:rPr>
                <w:bCs/>
              </w:rPr>
              <w:t xml:space="preserve">Activity </w:t>
            </w:r>
            <w:r>
              <w:rPr>
                <w:bCs/>
              </w:rPr>
              <w:t>2</w:t>
            </w:r>
          </w:p>
        </w:tc>
        <w:tc>
          <w:tcPr>
            <w:tcW w:w="8815" w:type="dxa"/>
          </w:tcPr>
          <w:p w14:paraId="4669B6B5" w14:textId="752D78D1" w:rsidR="00D95929" w:rsidRPr="00DB6DCD" w:rsidRDefault="008D295E" w:rsidP="00E71406">
            <w:pPr>
              <w:spacing w:before="0" w:after="0" w:line="240" w:lineRule="auto"/>
              <w:rPr>
                <w:bCs/>
              </w:rPr>
            </w:pPr>
            <w:r>
              <w:rPr>
                <w:bCs/>
              </w:rPr>
              <w:t>Teacher interactive instructional systems for virtual and virtual/face-to-face learning</w:t>
            </w:r>
          </w:p>
        </w:tc>
      </w:tr>
      <w:tr w:rsidR="00D95929" w14:paraId="7EF28DEF" w14:textId="77777777" w:rsidTr="00E71406">
        <w:tc>
          <w:tcPr>
            <w:tcW w:w="1975" w:type="dxa"/>
          </w:tcPr>
          <w:p w14:paraId="06AC4C01" w14:textId="77777777" w:rsidR="00D95929" w:rsidRDefault="00D95929" w:rsidP="00E71406">
            <w:pPr>
              <w:spacing w:before="0" w:after="0" w:line="240" w:lineRule="auto"/>
              <w:rPr>
                <w:b/>
              </w:rPr>
            </w:pPr>
            <w:r w:rsidRPr="00DC618F">
              <w:rPr>
                <w:bCs/>
              </w:rPr>
              <w:t>Activity</w:t>
            </w:r>
            <w:r>
              <w:rPr>
                <w:bCs/>
              </w:rPr>
              <w:t xml:space="preserve"> 3</w:t>
            </w:r>
          </w:p>
        </w:tc>
        <w:tc>
          <w:tcPr>
            <w:tcW w:w="8815" w:type="dxa"/>
          </w:tcPr>
          <w:p w14:paraId="1AEC868D" w14:textId="1894C8DC" w:rsidR="00D95929" w:rsidRPr="00DB6DCD" w:rsidRDefault="008D295E" w:rsidP="00E71406">
            <w:pPr>
              <w:spacing w:before="0" w:after="0" w:line="240" w:lineRule="auto"/>
              <w:rPr>
                <w:bCs/>
              </w:rPr>
            </w:pPr>
            <w:r>
              <w:rPr>
                <w:bCs/>
              </w:rPr>
              <w:t>Hot Spots for students</w:t>
            </w:r>
          </w:p>
        </w:tc>
      </w:tr>
      <w:tr w:rsidR="00D95929" w14:paraId="53459F83" w14:textId="77777777" w:rsidTr="00E71406">
        <w:tc>
          <w:tcPr>
            <w:tcW w:w="1975" w:type="dxa"/>
          </w:tcPr>
          <w:p w14:paraId="3A3C0B4D" w14:textId="77777777" w:rsidR="00D95929" w:rsidRDefault="00D95929" w:rsidP="00E71406">
            <w:pPr>
              <w:spacing w:before="0" w:after="0" w:line="240" w:lineRule="auto"/>
              <w:rPr>
                <w:b/>
              </w:rPr>
            </w:pPr>
            <w:r w:rsidRPr="00DC618F">
              <w:rPr>
                <w:bCs/>
              </w:rPr>
              <w:t>Activity</w:t>
            </w:r>
            <w:r>
              <w:rPr>
                <w:bCs/>
              </w:rPr>
              <w:t xml:space="preserve"> 4</w:t>
            </w:r>
          </w:p>
        </w:tc>
        <w:tc>
          <w:tcPr>
            <w:tcW w:w="8815" w:type="dxa"/>
          </w:tcPr>
          <w:p w14:paraId="2C8A5E05" w14:textId="5C782DF3" w:rsidR="00D95929" w:rsidRPr="00DB6DCD" w:rsidRDefault="008D295E" w:rsidP="00E71406">
            <w:pPr>
              <w:spacing w:before="0" w:after="0" w:line="240" w:lineRule="auto"/>
              <w:rPr>
                <w:bCs/>
              </w:rPr>
            </w:pPr>
            <w:r>
              <w:rPr>
                <w:bCs/>
              </w:rPr>
              <w:t>Public charter schools will implement the</w:t>
            </w:r>
            <w:r w:rsidR="00636A60">
              <w:rPr>
                <w:bCs/>
              </w:rPr>
              <w:t xml:space="preserve"> materials above and include food for students and </w:t>
            </w:r>
            <w:proofErr w:type="spellStart"/>
            <w:r w:rsidR="00636A60">
              <w:rPr>
                <w:bCs/>
              </w:rPr>
              <w:t>wifi</w:t>
            </w:r>
            <w:proofErr w:type="spellEnd"/>
            <w:r w:rsidR="00636A60">
              <w:rPr>
                <w:bCs/>
              </w:rPr>
              <w:t>, firewalls, and connectivity for seamless instruction in the event of a closure</w:t>
            </w:r>
          </w:p>
        </w:tc>
      </w:tr>
    </w:tbl>
    <w:p w14:paraId="76B16E80" w14:textId="77777777" w:rsidR="00D95929" w:rsidRDefault="00D95929" w:rsidP="005A5291">
      <w:pPr>
        <w:spacing w:before="0" w:after="0" w:line="240" w:lineRule="auto"/>
        <w:rPr>
          <w:b/>
        </w:rPr>
      </w:pPr>
    </w:p>
    <w:p w14:paraId="7E781793" w14:textId="74E9545C" w:rsidR="00862BD5" w:rsidRDefault="00F4642B" w:rsidP="005A5291">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6D876163" w14:textId="77777777" w:rsidR="00AE1D57" w:rsidRDefault="00AE1D57" w:rsidP="005A5291">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AE1D57" w14:paraId="04AC2885" w14:textId="77777777" w:rsidTr="00E71406">
        <w:tc>
          <w:tcPr>
            <w:tcW w:w="1975" w:type="dxa"/>
          </w:tcPr>
          <w:p w14:paraId="09D1F2C6" w14:textId="77777777" w:rsidR="00AE1D57" w:rsidRPr="00DC618F" w:rsidRDefault="00AE1D57" w:rsidP="00E71406">
            <w:pPr>
              <w:spacing w:before="0" w:after="0" w:line="240" w:lineRule="auto"/>
              <w:rPr>
                <w:bCs/>
              </w:rPr>
            </w:pPr>
            <w:r w:rsidRPr="00DC618F">
              <w:rPr>
                <w:bCs/>
              </w:rPr>
              <w:t>Activity 1</w:t>
            </w:r>
          </w:p>
        </w:tc>
        <w:tc>
          <w:tcPr>
            <w:tcW w:w="8815" w:type="dxa"/>
          </w:tcPr>
          <w:p w14:paraId="565B3925" w14:textId="79B1DFD5" w:rsidR="00AE1D57" w:rsidRPr="00DB6DCD" w:rsidRDefault="00AE1D57" w:rsidP="00E71406">
            <w:pPr>
              <w:spacing w:before="0" w:after="0" w:line="240" w:lineRule="auto"/>
              <w:rPr>
                <w:bCs/>
              </w:rPr>
            </w:pPr>
            <w:r>
              <w:rPr>
                <w:bCs/>
              </w:rPr>
              <w:t>Classroom audio systems</w:t>
            </w:r>
          </w:p>
        </w:tc>
      </w:tr>
      <w:tr w:rsidR="00AE1D57" w14:paraId="5E0D8588" w14:textId="77777777" w:rsidTr="00E71406">
        <w:tc>
          <w:tcPr>
            <w:tcW w:w="1975" w:type="dxa"/>
          </w:tcPr>
          <w:p w14:paraId="5B9B3541" w14:textId="77777777" w:rsidR="00AE1D57" w:rsidRDefault="00AE1D57" w:rsidP="00E71406">
            <w:pPr>
              <w:spacing w:before="0" w:after="0" w:line="240" w:lineRule="auto"/>
              <w:rPr>
                <w:b/>
              </w:rPr>
            </w:pPr>
            <w:r w:rsidRPr="00DC618F">
              <w:rPr>
                <w:bCs/>
              </w:rPr>
              <w:t xml:space="preserve">Activity </w:t>
            </w:r>
            <w:r>
              <w:rPr>
                <w:bCs/>
              </w:rPr>
              <w:t>2</w:t>
            </w:r>
          </w:p>
        </w:tc>
        <w:tc>
          <w:tcPr>
            <w:tcW w:w="8815" w:type="dxa"/>
          </w:tcPr>
          <w:p w14:paraId="6C56EEA1" w14:textId="35D59C50" w:rsidR="00AE1D57" w:rsidRPr="00DB6DCD" w:rsidRDefault="00AE1D57" w:rsidP="00E71406">
            <w:pPr>
              <w:spacing w:before="0" w:after="0" w:line="240" w:lineRule="auto"/>
              <w:rPr>
                <w:bCs/>
              </w:rPr>
            </w:pPr>
            <w:r>
              <w:rPr>
                <w:bCs/>
              </w:rPr>
              <w:t xml:space="preserve">Charter schools will integrate audio systems above and technology devices, </w:t>
            </w:r>
            <w:r w:rsidR="005F2FE6">
              <w:rPr>
                <w:bCs/>
              </w:rPr>
              <w:t xml:space="preserve">repair of technology, software, internet connectivity, laptop </w:t>
            </w:r>
            <w:r w:rsidR="006B67CD">
              <w:rPr>
                <w:bCs/>
              </w:rPr>
              <w:t>covers</w:t>
            </w:r>
            <w:r w:rsidR="005F2FE6">
              <w:rPr>
                <w:bCs/>
              </w:rPr>
              <w:t xml:space="preserve">, poster printers, </w:t>
            </w:r>
            <w:r w:rsidR="006B67CD">
              <w:rPr>
                <w:bCs/>
              </w:rPr>
              <w:t>iPads</w:t>
            </w:r>
            <w:r w:rsidR="005F2FE6">
              <w:rPr>
                <w:bCs/>
              </w:rPr>
              <w:t>, Chrome Books, document cameras, peripheral devices, desktops, laptops, smart TVs, printers, virtual reality hardware and software, student headphones</w:t>
            </w:r>
          </w:p>
        </w:tc>
      </w:tr>
    </w:tbl>
    <w:p w14:paraId="66A2ACF4" w14:textId="77777777" w:rsidR="00AE1D57" w:rsidRDefault="00AE1D57" w:rsidP="005A5291">
      <w:pPr>
        <w:spacing w:before="0" w:after="0" w:line="240" w:lineRule="auto"/>
        <w:rPr>
          <w:rStyle w:val="Normal1"/>
          <w:b/>
          <w:shd w:val="clear" w:color="auto" w:fill="DAB154"/>
        </w:rPr>
      </w:pPr>
    </w:p>
    <w:p w14:paraId="63FC4F9E" w14:textId="45DC7596" w:rsid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FFC482A" w14:textId="77777777" w:rsidR="006B67CD" w:rsidRDefault="006B67CD" w:rsidP="00244BEC">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6B67CD" w14:paraId="7B36DF79" w14:textId="77777777" w:rsidTr="00E71406">
        <w:tc>
          <w:tcPr>
            <w:tcW w:w="1975" w:type="dxa"/>
          </w:tcPr>
          <w:p w14:paraId="596CC281" w14:textId="77777777" w:rsidR="006B67CD" w:rsidRPr="00DC618F" w:rsidRDefault="006B67CD" w:rsidP="00E71406">
            <w:pPr>
              <w:spacing w:before="0" w:after="0" w:line="240" w:lineRule="auto"/>
              <w:rPr>
                <w:bCs/>
              </w:rPr>
            </w:pPr>
            <w:r w:rsidRPr="00DC618F">
              <w:rPr>
                <w:bCs/>
              </w:rPr>
              <w:t>Activity 1</w:t>
            </w:r>
          </w:p>
        </w:tc>
        <w:tc>
          <w:tcPr>
            <w:tcW w:w="8815" w:type="dxa"/>
          </w:tcPr>
          <w:p w14:paraId="3C6EA182" w14:textId="636FD24F" w:rsidR="006B67CD" w:rsidRPr="00DB6DCD" w:rsidRDefault="00210075" w:rsidP="00E71406">
            <w:pPr>
              <w:spacing w:before="0" w:after="0" w:line="240" w:lineRule="auto"/>
              <w:rPr>
                <w:bCs/>
              </w:rPr>
            </w:pPr>
            <w:r>
              <w:rPr>
                <w:bCs/>
              </w:rPr>
              <w:t>For mental health supports, schools will incorporate social workers, mental health coordinators, parent liaisons, SEL curriculum, Counselors, mental health services, mental health supplies, and professional development around mental health</w:t>
            </w:r>
          </w:p>
        </w:tc>
      </w:tr>
    </w:tbl>
    <w:p w14:paraId="622FA8D4" w14:textId="77777777" w:rsidR="006B67CD" w:rsidRPr="00244BEC" w:rsidRDefault="006B67CD" w:rsidP="00244BEC">
      <w:pPr>
        <w:spacing w:before="0" w:after="0" w:line="240" w:lineRule="auto"/>
        <w:rPr>
          <w:b/>
        </w:rPr>
      </w:pPr>
    </w:p>
    <w:p w14:paraId="61875582" w14:textId="298D5D50" w:rsidR="00244BEC" w:rsidRDefault="00FE54F3" w:rsidP="00244BEC">
      <w:pPr>
        <w:spacing w:before="0" w:after="0" w:line="240" w:lineRule="auto"/>
        <w:rPr>
          <w:b/>
        </w:rPr>
      </w:pPr>
      <w:r>
        <w:rPr>
          <w:rStyle w:val="Normal1"/>
          <w:b/>
          <w:shd w:val="clear" w:color="auto" w:fill="DAB154"/>
        </w:rPr>
        <w:t>A</w:t>
      </w:r>
      <w:r w:rsidR="00F4642B">
        <w:rPr>
          <w:rStyle w:val="Normal1"/>
          <w:b/>
          <w:shd w:val="clear" w:color="auto" w:fill="DAB154"/>
        </w:rPr>
        <w:t>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1A807113" w14:textId="77777777" w:rsidR="00001B65" w:rsidRDefault="00001B65" w:rsidP="00244BEC">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001B65" w14:paraId="681EED78" w14:textId="77777777" w:rsidTr="00E71406">
        <w:tc>
          <w:tcPr>
            <w:tcW w:w="1975" w:type="dxa"/>
          </w:tcPr>
          <w:p w14:paraId="12064394" w14:textId="77777777" w:rsidR="00001B65" w:rsidRPr="00DC618F" w:rsidRDefault="00001B65" w:rsidP="00E71406">
            <w:pPr>
              <w:spacing w:before="0" w:after="0" w:line="240" w:lineRule="auto"/>
              <w:rPr>
                <w:bCs/>
              </w:rPr>
            </w:pPr>
            <w:r w:rsidRPr="00DC618F">
              <w:rPr>
                <w:bCs/>
              </w:rPr>
              <w:t>Activity 1</w:t>
            </w:r>
          </w:p>
        </w:tc>
        <w:tc>
          <w:tcPr>
            <w:tcW w:w="8815" w:type="dxa"/>
          </w:tcPr>
          <w:p w14:paraId="155B3C24" w14:textId="38D0A3B8" w:rsidR="00001B65" w:rsidRPr="00DB6DCD" w:rsidRDefault="00001B65" w:rsidP="00E71406">
            <w:pPr>
              <w:spacing w:before="0" w:after="0" w:line="240" w:lineRule="auto"/>
              <w:rPr>
                <w:bCs/>
              </w:rPr>
            </w:pPr>
            <w:r>
              <w:rPr>
                <w:bCs/>
              </w:rPr>
              <w:t xml:space="preserve">Summer Learning will be implemented for traditional public and public charter schools.  </w:t>
            </w:r>
            <w:r w:rsidR="00E63762">
              <w:rPr>
                <w:bCs/>
              </w:rPr>
              <w:t xml:space="preserve">Services will include instructional support from teachers and paraprofessionals, academic </w:t>
            </w:r>
            <w:r w:rsidR="00E63762">
              <w:rPr>
                <w:bCs/>
              </w:rPr>
              <w:lastRenderedPageBreak/>
              <w:t>aids, ESOL teachers, field trips, supplemental supplies, computer subscriptions, student materials and books, language dictionaries, and supplemental academic materials</w:t>
            </w:r>
          </w:p>
        </w:tc>
      </w:tr>
    </w:tbl>
    <w:p w14:paraId="2C960338" w14:textId="77777777" w:rsidR="00001B65" w:rsidRDefault="00001B65" w:rsidP="00244BEC">
      <w:pPr>
        <w:spacing w:before="0" w:after="0" w:line="240" w:lineRule="auto"/>
        <w:rPr>
          <w:b/>
        </w:rPr>
      </w:pPr>
    </w:p>
    <w:p w14:paraId="333028FC" w14:textId="77777777" w:rsidR="00001B65" w:rsidRDefault="00001B65" w:rsidP="00244BEC">
      <w:pPr>
        <w:spacing w:before="0" w:after="0" w:line="240" w:lineRule="auto"/>
        <w:rPr>
          <w:b/>
        </w:rPr>
      </w:pPr>
    </w:p>
    <w:p w14:paraId="14274F88" w14:textId="77777777" w:rsidR="00001B65" w:rsidRDefault="00001B65" w:rsidP="00244BEC">
      <w:pPr>
        <w:spacing w:before="0" w:after="0" w:line="240" w:lineRule="auto"/>
        <w:rPr>
          <w:b/>
        </w:rPr>
      </w:pPr>
    </w:p>
    <w:p w14:paraId="285DDAA5" w14:textId="77777777" w:rsidR="00001B65" w:rsidRPr="00244BEC" w:rsidRDefault="00001B65" w:rsidP="00244BEC">
      <w:pPr>
        <w:spacing w:before="0" w:after="0" w:line="240" w:lineRule="auto"/>
        <w:rPr>
          <w:b/>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w:t>
      </w:r>
      <w:proofErr w:type="gramStart"/>
      <w:r w:rsidRPr="00244BEC">
        <w:rPr>
          <w:b/>
        </w:rPr>
        <w:t>instruction;</w:t>
      </w:r>
      <w:proofErr w:type="gramEnd"/>
      <w:r w:rsidRPr="00244BEC">
        <w:rPr>
          <w:b/>
        </w:rPr>
        <w:t xml:space="preserve"> </w:t>
      </w:r>
    </w:p>
    <w:p w14:paraId="701A1099" w14:textId="77777777" w:rsidR="00244BEC" w:rsidRPr="00244BEC" w:rsidRDefault="00244BEC" w:rsidP="00244BEC">
      <w:pPr>
        <w:spacing w:before="0" w:after="0" w:line="240" w:lineRule="auto"/>
        <w:rPr>
          <w:b/>
        </w:rPr>
      </w:pPr>
      <w:r w:rsidRPr="00244BEC">
        <w:rPr>
          <w:b/>
        </w:rPr>
        <w:t xml:space="preserve">(ii) implementing evidence-based activities to meet the comprehensive needs of </w:t>
      </w:r>
      <w:proofErr w:type="gramStart"/>
      <w:r w:rsidRPr="00244BEC">
        <w:rPr>
          <w:b/>
        </w:rPr>
        <w:t>students;</w:t>
      </w:r>
      <w:proofErr w:type="gramEnd"/>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38B16388" w14:textId="77777777" w:rsidR="0026728C" w:rsidRDefault="0026728C" w:rsidP="00244BEC">
      <w:pPr>
        <w:spacing w:before="0" w:after="0" w:line="240" w:lineRule="auto"/>
        <w:rPr>
          <w:rStyle w:val="Normal1"/>
          <w:b/>
          <w:shd w:val="clear" w:color="auto" w:fill="DAB154"/>
        </w:rPr>
      </w:pPr>
    </w:p>
    <w:tbl>
      <w:tblPr>
        <w:tblStyle w:val="TableGrid"/>
        <w:tblW w:w="0" w:type="auto"/>
        <w:tblLook w:val="04A0" w:firstRow="1" w:lastRow="0" w:firstColumn="1" w:lastColumn="0" w:noHBand="0" w:noVBand="1"/>
      </w:tblPr>
      <w:tblGrid>
        <w:gridCol w:w="1975"/>
        <w:gridCol w:w="8815"/>
      </w:tblGrid>
      <w:tr w:rsidR="0026728C" w14:paraId="5A11794D" w14:textId="77777777" w:rsidTr="00E71406">
        <w:tc>
          <w:tcPr>
            <w:tcW w:w="1975" w:type="dxa"/>
          </w:tcPr>
          <w:p w14:paraId="2E985266" w14:textId="77777777" w:rsidR="0026728C" w:rsidRPr="00DC618F" w:rsidRDefault="0026728C" w:rsidP="00E71406">
            <w:pPr>
              <w:spacing w:before="0" w:after="0" w:line="240" w:lineRule="auto"/>
              <w:rPr>
                <w:bCs/>
              </w:rPr>
            </w:pPr>
            <w:r w:rsidRPr="00DC618F">
              <w:rPr>
                <w:bCs/>
              </w:rPr>
              <w:t>Activity 1</w:t>
            </w:r>
          </w:p>
        </w:tc>
        <w:tc>
          <w:tcPr>
            <w:tcW w:w="8815" w:type="dxa"/>
          </w:tcPr>
          <w:p w14:paraId="249DF01E" w14:textId="39AD0EE0" w:rsidR="0026728C" w:rsidRPr="00DB6DCD" w:rsidRDefault="0026728C" w:rsidP="00E71406">
            <w:pPr>
              <w:spacing w:before="0" w:after="0" w:line="240" w:lineRule="auto"/>
              <w:rPr>
                <w:bCs/>
              </w:rPr>
            </w:pPr>
            <w:r>
              <w:rPr>
                <w:bCs/>
              </w:rPr>
              <w:t xml:space="preserve">Curriculum writing and assessment creation with a focus on addressing </w:t>
            </w:r>
            <w:r w:rsidR="00BC64D6">
              <w:rPr>
                <w:bCs/>
              </w:rPr>
              <w:t xml:space="preserve">BEST standards, aligned curriculum, and strategies to address </w:t>
            </w:r>
            <w:r>
              <w:rPr>
                <w:bCs/>
              </w:rPr>
              <w:t>learning loss</w:t>
            </w:r>
            <w:r w:rsidR="00BC64D6">
              <w:rPr>
                <w:bCs/>
              </w:rPr>
              <w:t xml:space="preserve"> for multiple subject areas</w:t>
            </w:r>
          </w:p>
        </w:tc>
      </w:tr>
      <w:tr w:rsidR="0026728C" w14:paraId="33B70599" w14:textId="77777777" w:rsidTr="00E71406">
        <w:tc>
          <w:tcPr>
            <w:tcW w:w="1975" w:type="dxa"/>
          </w:tcPr>
          <w:p w14:paraId="6B6766F9" w14:textId="77777777" w:rsidR="0026728C" w:rsidRDefault="0026728C" w:rsidP="00E71406">
            <w:pPr>
              <w:spacing w:before="0" w:after="0" w:line="240" w:lineRule="auto"/>
              <w:rPr>
                <w:b/>
              </w:rPr>
            </w:pPr>
            <w:r w:rsidRPr="00DC618F">
              <w:rPr>
                <w:bCs/>
              </w:rPr>
              <w:t xml:space="preserve">Activity </w:t>
            </w:r>
            <w:r>
              <w:rPr>
                <w:bCs/>
              </w:rPr>
              <w:t>2</w:t>
            </w:r>
          </w:p>
        </w:tc>
        <w:tc>
          <w:tcPr>
            <w:tcW w:w="8815" w:type="dxa"/>
          </w:tcPr>
          <w:p w14:paraId="78E63CCA" w14:textId="29A4EC60" w:rsidR="0026728C" w:rsidRPr="00DB6DCD" w:rsidRDefault="00BC64D6" w:rsidP="00E71406">
            <w:pPr>
              <w:spacing w:before="0" w:after="0" w:line="240" w:lineRule="auto"/>
              <w:rPr>
                <w:bCs/>
              </w:rPr>
            </w:pPr>
            <w:r>
              <w:rPr>
                <w:bCs/>
              </w:rPr>
              <w:t>Materials and resources for multiple areas – math, social students, science, ELA</w:t>
            </w:r>
            <w:r w:rsidR="003F0319">
              <w:rPr>
                <w:bCs/>
              </w:rPr>
              <w:t>, CTE</w:t>
            </w:r>
            <w:r w:rsidR="00A81A31">
              <w:rPr>
                <w:bCs/>
              </w:rPr>
              <w:t>.  Includes opportunities for students to display knowledge and the materials for competitions</w:t>
            </w:r>
          </w:p>
        </w:tc>
      </w:tr>
      <w:tr w:rsidR="0026728C" w14:paraId="43B40CFA" w14:textId="77777777" w:rsidTr="00E71406">
        <w:tc>
          <w:tcPr>
            <w:tcW w:w="1975" w:type="dxa"/>
          </w:tcPr>
          <w:p w14:paraId="0F5E8DEF" w14:textId="77777777" w:rsidR="0026728C" w:rsidRDefault="0026728C" w:rsidP="00E71406">
            <w:pPr>
              <w:spacing w:before="0" w:after="0" w:line="240" w:lineRule="auto"/>
              <w:rPr>
                <w:b/>
              </w:rPr>
            </w:pPr>
            <w:r w:rsidRPr="00DC618F">
              <w:rPr>
                <w:bCs/>
              </w:rPr>
              <w:t>Activity</w:t>
            </w:r>
            <w:r>
              <w:rPr>
                <w:bCs/>
              </w:rPr>
              <w:t xml:space="preserve"> 3</w:t>
            </w:r>
          </w:p>
        </w:tc>
        <w:tc>
          <w:tcPr>
            <w:tcW w:w="8815" w:type="dxa"/>
          </w:tcPr>
          <w:p w14:paraId="3977CB03" w14:textId="6BA1840A" w:rsidR="0026728C" w:rsidRPr="00DB6DCD" w:rsidRDefault="00921664" w:rsidP="00E71406">
            <w:pPr>
              <w:spacing w:before="0" w:after="0" w:line="240" w:lineRule="auto"/>
              <w:rPr>
                <w:bCs/>
              </w:rPr>
            </w:pPr>
            <w:r>
              <w:rPr>
                <w:bCs/>
              </w:rPr>
              <w:t xml:space="preserve">Intervention materials for students and teachers including </w:t>
            </w:r>
            <w:proofErr w:type="spellStart"/>
            <w:r>
              <w:rPr>
                <w:bCs/>
              </w:rPr>
              <w:t>manipulitavces</w:t>
            </w:r>
            <w:proofErr w:type="spellEnd"/>
            <w:r>
              <w:rPr>
                <w:bCs/>
              </w:rPr>
              <w:t>,</w:t>
            </w:r>
            <w:r w:rsidR="007F30A3">
              <w:rPr>
                <w:bCs/>
              </w:rPr>
              <w:t xml:space="preserve"> online student subscriptions, language and vocabulary development resources</w:t>
            </w:r>
          </w:p>
        </w:tc>
      </w:tr>
      <w:tr w:rsidR="0026728C" w14:paraId="7D59CA29" w14:textId="77777777" w:rsidTr="00E71406">
        <w:tc>
          <w:tcPr>
            <w:tcW w:w="1975" w:type="dxa"/>
          </w:tcPr>
          <w:p w14:paraId="6D62B952" w14:textId="77777777" w:rsidR="0026728C" w:rsidRDefault="0026728C" w:rsidP="00E71406">
            <w:pPr>
              <w:spacing w:before="0" w:after="0" w:line="240" w:lineRule="auto"/>
              <w:rPr>
                <w:b/>
              </w:rPr>
            </w:pPr>
            <w:r w:rsidRPr="00DC618F">
              <w:rPr>
                <w:bCs/>
              </w:rPr>
              <w:t>Activity</w:t>
            </w:r>
            <w:r>
              <w:rPr>
                <w:bCs/>
              </w:rPr>
              <w:t xml:space="preserve"> 4</w:t>
            </w:r>
          </w:p>
        </w:tc>
        <w:tc>
          <w:tcPr>
            <w:tcW w:w="8815" w:type="dxa"/>
          </w:tcPr>
          <w:p w14:paraId="7F6C6B35" w14:textId="59FB31C0" w:rsidR="0026728C" w:rsidRPr="00E75EC4" w:rsidRDefault="008B6311" w:rsidP="00E71406">
            <w:pPr>
              <w:spacing w:before="0" w:after="0" w:line="240" w:lineRule="auto"/>
              <w:rPr>
                <w:bCs/>
                <w:szCs w:val="24"/>
              </w:rPr>
            </w:pPr>
            <w:r>
              <w:rPr>
                <w:bCs/>
                <w:szCs w:val="24"/>
              </w:rPr>
              <w:t>P</w:t>
            </w:r>
            <w:r w:rsidR="00E0660B" w:rsidRPr="00E75EC4">
              <w:rPr>
                <w:bCs/>
                <w:szCs w:val="24"/>
              </w:rPr>
              <w:t xml:space="preserve">rofessional development </w:t>
            </w:r>
            <w:r w:rsidR="007F30A3" w:rsidRPr="00E75EC4">
              <w:rPr>
                <w:bCs/>
                <w:szCs w:val="24"/>
              </w:rPr>
              <w:t xml:space="preserve">for </w:t>
            </w:r>
            <w:r w:rsidR="00E0660B" w:rsidRPr="00E75EC4">
              <w:rPr>
                <w:bCs/>
                <w:szCs w:val="24"/>
              </w:rPr>
              <w:t xml:space="preserve">student centered </w:t>
            </w:r>
            <w:r w:rsidR="007F30A3" w:rsidRPr="00E75EC4">
              <w:rPr>
                <w:bCs/>
                <w:szCs w:val="24"/>
              </w:rPr>
              <w:t>inquiry based learning</w:t>
            </w:r>
            <w:r w:rsidR="00E0660B" w:rsidRPr="00E75EC4">
              <w:rPr>
                <w:bCs/>
                <w:szCs w:val="24"/>
              </w:rPr>
              <w:t xml:space="preserve">, Social Studies, Mathematics, </w:t>
            </w:r>
            <w:r w:rsidR="007E328A" w:rsidRPr="00E75EC4">
              <w:rPr>
                <w:bCs/>
                <w:szCs w:val="24"/>
              </w:rPr>
              <w:t xml:space="preserve"> Science, ELA; rentals for professional development sessions – building rental; registration fees for professional development, materials and supplies for professional development</w:t>
            </w:r>
            <w:r w:rsidR="005D04F4" w:rsidRPr="00E75EC4">
              <w:rPr>
                <w:bCs/>
                <w:szCs w:val="24"/>
              </w:rPr>
              <w:t xml:space="preserve">; training AV equipment for the teacher professional development resource center; teacher stipends for </w:t>
            </w:r>
            <w:r w:rsidR="00E75EC4" w:rsidRPr="00E75EC4">
              <w:rPr>
                <w:bCs/>
                <w:szCs w:val="24"/>
              </w:rPr>
              <w:t>attending</w:t>
            </w:r>
            <w:r w:rsidR="005D04F4" w:rsidRPr="00E75EC4">
              <w:rPr>
                <w:bCs/>
                <w:szCs w:val="24"/>
              </w:rPr>
              <w:t xml:space="preserve"> professional development</w:t>
            </w:r>
            <w:r w:rsidR="00B86862" w:rsidRPr="00E75EC4">
              <w:rPr>
                <w:bCs/>
                <w:szCs w:val="24"/>
              </w:rPr>
              <w:t xml:space="preserve">; professional development conferences (registration, travel fees); speaker </w:t>
            </w:r>
            <w:r w:rsidR="00E75EC4" w:rsidRPr="00E75EC4">
              <w:rPr>
                <w:bCs/>
                <w:szCs w:val="24"/>
              </w:rPr>
              <w:t>contracts</w:t>
            </w:r>
            <w:r w:rsidR="00B86862" w:rsidRPr="00E75EC4">
              <w:rPr>
                <w:bCs/>
                <w:szCs w:val="24"/>
              </w:rPr>
              <w:t xml:space="preserve"> for professional development events</w:t>
            </w:r>
          </w:p>
        </w:tc>
      </w:tr>
      <w:tr w:rsidR="0026728C" w14:paraId="1977AEB1" w14:textId="77777777" w:rsidTr="00E71406">
        <w:tc>
          <w:tcPr>
            <w:tcW w:w="1975" w:type="dxa"/>
          </w:tcPr>
          <w:p w14:paraId="78AD751C" w14:textId="77777777" w:rsidR="0026728C" w:rsidRDefault="0026728C" w:rsidP="00E71406">
            <w:pPr>
              <w:spacing w:before="0" w:after="0" w:line="240" w:lineRule="auto"/>
              <w:rPr>
                <w:b/>
              </w:rPr>
            </w:pPr>
            <w:r w:rsidRPr="00DC618F">
              <w:rPr>
                <w:bCs/>
              </w:rPr>
              <w:t>Activity</w:t>
            </w:r>
            <w:r>
              <w:rPr>
                <w:bCs/>
              </w:rPr>
              <w:t xml:space="preserve"> 5</w:t>
            </w:r>
          </w:p>
        </w:tc>
        <w:tc>
          <w:tcPr>
            <w:tcW w:w="8815" w:type="dxa"/>
          </w:tcPr>
          <w:p w14:paraId="3172BADE" w14:textId="50E15DDF" w:rsidR="00D46697" w:rsidRPr="00E75EC4" w:rsidRDefault="007B728F" w:rsidP="00E71406">
            <w:pPr>
              <w:spacing w:before="0" w:after="0" w:line="240" w:lineRule="auto"/>
              <w:rPr>
                <w:bCs/>
                <w:szCs w:val="24"/>
              </w:rPr>
            </w:pPr>
            <w:r w:rsidRPr="00E75EC4">
              <w:rPr>
                <w:bCs/>
                <w:szCs w:val="24"/>
              </w:rPr>
              <w:t>SRA Reading Teachers</w:t>
            </w:r>
            <w:r w:rsidR="00D46697" w:rsidRPr="00E75EC4">
              <w:rPr>
                <w:bCs/>
                <w:szCs w:val="24"/>
              </w:rPr>
              <w:t>, salary and benefits</w:t>
            </w:r>
          </w:p>
        </w:tc>
      </w:tr>
      <w:tr w:rsidR="0026728C" w14:paraId="5B44D12C" w14:textId="77777777" w:rsidTr="00E71406">
        <w:tc>
          <w:tcPr>
            <w:tcW w:w="1975" w:type="dxa"/>
          </w:tcPr>
          <w:p w14:paraId="1F758030" w14:textId="77777777" w:rsidR="0026728C" w:rsidRDefault="0026728C" w:rsidP="00E71406">
            <w:pPr>
              <w:spacing w:before="0" w:after="0" w:line="240" w:lineRule="auto"/>
              <w:rPr>
                <w:b/>
              </w:rPr>
            </w:pPr>
            <w:r w:rsidRPr="00DC618F">
              <w:rPr>
                <w:bCs/>
              </w:rPr>
              <w:t>Activity</w:t>
            </w:r>
            <w:r>
              <w:rPr>
                <w:bCs/>
              </w:rPr>
              <w:t xml:space="preserve"> 6</w:t>
            </w:r>
          </w:p>
        </w:tc>
        <w:tc>
          <w:tcPr>
            <w:tcW w:w="8815" w:type="dxa"/>
          </w:tcPr>
          <w:p w14:paraId="79C37AA4" w14:textId="2DC48B96" w:rsidR="0026728C" w:rsidRPr="00E75EC4" w:rsidRDefault="00D46697" w:rsidP="00D46697">
            <w:pPr>
              <w:spacing w:before="0" w:after="0"/>
              <w:rPr>
                <w:color w:val="000000"/>
                <w:szCs w:val="24"/>
              </w:rPr>
            </w:pPr>
            <w:r w:rsidRPr="00E75EC4">
              <w:rPr>
                <w:color w:val="000000"/>
                <w:szCs w:val="24"/>
              </w:rPr>
              <w:t>Duval Flex Courses/</w:t>
            </w:r>
            <w:r w:rsidR="0001392D">
              <w:rPr>
                <w:color w:val="000000"/>
                <w:szCs w:val="24"/>
              </w:rPr>
              <w:t xml:space="preserve"> </w:t>
            </w:r>
            <w:proofErr w:type="spellStart"/>
            <w:r w:rsidRPr="00E75EC4">
              <w:rPr>
                <w:color w:val="000000"/>
                <w:szCs w:val="24"/>
              </w:rPr>
              <w:t>Edgenuity</w:t>
            </w:r>
            <w:proofErr w:type="spellEnd"/>
            <w:r w:rsidRPr="00E75EC4">
              <w:rPr>
                <w:color w:val="000000"/>
                <w:szCs w:val="24"/>
              </w:rPr>
              <w:t xml:space="preserve"> BLP/VIP - additional</w:t>
            </w:r>
          </w:p>
        </w:tc>
      </w:tr>
      <w:tr w:rsidR="0026728C" w14:paraId="2AE7D0E6" w14:textId="77777777" w:rsidTr="00E71406">
        <w:tc>
          <w:tcPr>
            <w:tcW w:w="1975" w:type="dxa"/>
          </w:tcPr>
          <w:p w14:paraId="7A197EE4" w14:textId="77777777" w:rsidR="0026728C" w:rsidRDefault="0026728C" w:rsidP="00E71406">
            <w:pPr>
              <w:spacing w:before="0" w:after="0" w:line="240" w:lineRule="auto"/>
              <w:rPr>
                <w:b/>
              </w:rPr>
            </w:pPr>
            <w:r w:rsidRPr="00DC618F">
              <w:rPr>
                <w:bCs/>
              </w:rPr>
              <w:t>Activity</w:t>
            </w:r>
            <w:r>
              <w:rPr>
                <w:bCs/>
              </w:rPr>
              <w:t xml:space="preserve"> 7</w:t>
            </w:r>
          </w:p>
        </w:tc>
        <w:tc>
          <w:tcPr>
            <w:tcW w:w="8815" w:type="dxa"/>
          </w:tcPr>
          <w:p w14:paraId="3F25DEF9" w14:textId="5FB58C23" w:rsidR="0026728C" w:rsidRPr="00E75EC4" w:rsidRDefault="00D46697" w:rsidP="00E71406">
            <w:pPr>
              <w:spacing w:before="0" w:after="0" w:line="240" w:lineRule="auto"/>
              <w:rPr>
                <w:bCs/>
                <w:szCs w:val="24"/>
              </w:rPr>
            </w:pPr>
            <w:r w:rsidRPr="00E75EC4">
              <w:rPr>
                <w:bCs/>
                <w:szCs w:val="24"/>
              </w:rPr>
              <w:t>ACT/SAT tests for college entrance and graduation</w:t>
            </w:r>
          </w:p>
        </w:tc>
      </w:tr>
      <w:tr w:rsidR="0026728C" w14:paraId="20762EB5" w14:textId="77777777" w:rsidTr="00E71406">
        <w:tc>
          <w:tcPr>
            <w:tcW w:w="1975" w:type="dxa"/>
          </w:tcPr>
          <w:p w14:paraId="1A45C440" w14:textId="77777777" w:rsidR="0026728C" w:rsidRDefault="0026728C" w:rsidP="00E71406">
            <w:pPr>
              <w:spacing w:before="0" w:after="0" w:line="240" w:lineRule="auto"/>
              <w:rPr>
                <w:b/>
              </w:rPr>
            </w:pPr>
            <w:r w:rsidRPr="00DC618F">
              <w:rPr>
                <w:bCs/>
              </w:rPr>
              <w:t>Activity</w:t>
            </w:r>
            <w:r>
              <w:rPr>
                <w:bCs/>
              </w:rPr>
              <w:t xml:space="preserve"> 8</w:t>
            </w:r>
          </w:p>
        </w:tc>
        <w:tc>
          <w:tcPr>
            <w:tcW w:w="8815" w:type="dxa"/>
          </w:tcPr>
          <w:p w14:paraId="018683AD" w14:textId="470FD9CC" w:rsidR="0026728C" w:rsidRPr="00E75EC4" w:rsidRDefault="008B6477" w:rsidP="00E71406">
            <w:pPr>
              <w:spacing w:before="0" w:after="0" w:line="240" w:lineRule="auto"/>
              <w:rPr>
                <w:bCs/>
                <w:szCs w:val="24"/>
              </w:rPr>
            </w:pPr>
            <w:r w:rsidRPr="00E75EC4">
              <w:rPr>
                <w:bCs/>
                <w:szCs w:val="24"/>
              </w:rPr>
              <w:t>Planning period buyouts for coverage from an experienced teacher when absences occur</w:t>
            </w:r>
          </w:p>
        </w:tc>
      </w:tr>
      <w:tr w:rsidR="008B6477" w14:paraId="00FF016A" w14:textId="77777777" w:rsidTr="00E71406">
        <w:tc>
          <w:tcPr>
            <w:tcW w:w="1975" w:type="dxa"/>
          </w:tcPr>
          <w:p w14:paraId="5421ECDE" w14:textId="5BCD0532" w:rsidR="008B6477" w:rsidRPr="00DC618F" w:rsidRDefault="008B6477" w:rsidP="00E71406">
            <w:pPr>
              <w:spacing w:before="0" w:after="0" w:line="240" w:lineRule="auto"/>
              <w:rPr>
                <w:bCs/>
              </w:rPr>
            </w:pPr>
            <w:r>
              <w:rPr>
                <w:bCs/>
              </w:rPr>
              <w:t>Activity 9</w:t>
            </w:r>
          </w:p>
        </w:tc>
        <w:tc>
          <w:tcPr>
            <w:tcW w:w="8815" w:type="dxa"/>
          </w:tcPr>
          <w:p w14:paraId="3488D924" w14:textId="3D90728E" w:rsidR="008B6477" w:rsidRDefault="00857D18" w:rsidP="00E71406">
            <w:pPr>
              <w:spacing w:before="0" w:after="0" w:line="240" w:lineRule="auto"/>
              <w:rPr>
                <w:bCs/>
              </w:rPr>
            </w:pPr>
            <w:r>
              <w:rPr>
                <w:bCs/>
              </w:rPr>
              <w:t>Family Welcome Center – individuals to support parents as they come in</w:t>
            </w:r>
          </w:p>
        </w:tc>
      </w:tr>
      <w:tr w:rsidR="008B6477" w14:paraId="56A05CE0" w14:textId="77777777" w:rsidTr="00E71406">
        <w:tc>
          <w:tcPr>
            <w:tcW w:w="1975" w:type="dxa"/>
          </w:tcPr>
          <w:p w14:paraId="2DEA632F" w14:textId="3395F468" w:rsidR="008B6477" w:rsidRDefault="008B6477" w:rsidP="00E71406">
            <w:pPr>
              <w:spacing w:before="0" w:after="0" w:line="240" w:lineRule="auto"/>
              <w:rPr>
                <w:bCs/>
              </w:rPr>
            </w:pPr>
            <w:r>
              <w:rPr>
                <w:bCs/>
              </w:rPr>
              <w:t>Activity 10</w:t>
            </w:r>
          </w:p>
        </w:tc>
        <w:tc>
          <w:tcPr>
            <w:tcW w:w="8815" w:type="dxa"/>
          </w:tcPr>
          <w:p w14:paraId="13EBC2E4" w14:textId="26F7E3C0" w:rsidR="008B6477" w:rsidRDefault="00857D18" w:rsidP="00E71406">
            <w:pPr>
              <w:spacing w:before="0" w:after="0" w:line="240" w:lineRule="auto"/>
              <w:rPr>
                <w:bCs/>
              </w:rPr>
            </w:pPr>
            <w:r>
              <w:rPr>
                <w:bCs/>
              </w:rPr>
              <w:t>District specialists for high need schools</w:t>
            </w:r>
          </w:p>
        </w:tc>
      </w:tr>
      <w:tr w:rsidR="008B6477" w14:paraId="6408EE82" w14:textId="77777777" w:rsidTr="00E71406">
        <w:tc>
          <w:tcPr>
            <w:tcW w:w="1975" w:type="dxa"/>
          </w:tcPr>
          <w:p w14:paraId="05C5017F" w14:textId="1B786233" w:rsidR="008B6477" w:rsidRDefault="008B6477" w:rsidP="00E71406">
            <w:pPr>
              <w:spacing w:before="0" w:after="0" w:line="240" w:lineRule="auto"/>
              <w:rPr>
                <w:bCs/>
              </w:rPr>
            </w:pPr>
            <w:r>
              <w:rPr>
                <w:bCs/>
              </w:rPr>
              <w:t>Activity 11</w:t>
            </w:r>
          </w:p>
        </w:tc>
        <w:tc>
          <w:tcPr>
            <w:tcW w:w="8815" w:type="dxa"/>
          </w:tcPr>
          <w:p w14:paraId="71D719E2" w14:textId="0D60C853" w:rsidR="008B6477" w:rsidRDefault="0001392D" w:rsidP="00E71406">
            <w:pPr>
              <w:spacing w:before="0" w:after="0" w:line="240" w:lineRule="auto"/>
              <w:rPr>
                <w:bCs/>
              </w:rPr>
            </w:pPr>
            <w:r>
              <w:rPr>
                <w:bCs/>
              </w:rPr>
              <w:t xml:space="preserve">Evaluation services for tutoring for formative and summative feedback to ensure we have the greatest return on investment. </w:t>
            </w:r>
          </w:p>
        </w:tc>
      </w:tr>
      <w:tr w:rsidR="008B6477" w14:paraId="26697972" w14:textId="77777777" w:rsidTr="00E71406">
        <w:tc>
          <w:tcPr>
            <w:tcW w:w="1975" w:type="dxa"/>
          </w:tcPr>
          <w:p w14:paraId="14EB490A" w14:textId="213E2C31" w:rsidR="008B6477" w:rsidRDefault="008B6477" w:rsidP="00E71406">
            <w:pPr>
              <w:spacing w:before="0" w:after="0" w:line="240" w:lineRule="auto"/>
              <w:rPr>
                <w:bCs/>
              </w:rPr>
            </w:pPr>
            <w:r>
              <w:rPr>
                <w:bCs/>
              </w:rPr>
              <w:t>Activity 12</w:t>
            </w:r>
          </w:p>
        </w:tc>
        <w:tc>
          <w:tcPr>
            <w:tcW w:w="8815" w:type="dxa"/>
          </w:tcPr>
          <w:p w14:paraId="215DCC0B" w14:textId="06004958" w:rsidR="008B6477" w:rsidRDefault="00E67C06" w:rsidP="00E71406">
            <w:pPr>
              <w:spacing w:before="0" w:after="0" w:line="240" w:lineRule="auto"/>
              <w:rPr>
                <w:bCs/>
              </w:rPr>
            </w:pPr>
            <w:r>
              <w:rPr>
                <w:bCs/>
              </w:rPr>
              <w:t>Public charter schools will implement the strategies listed above and will also implement curriculum subscriptions, science lab supplies, manipulatives, PE equipment, Fine Arts supplies, field trips, supplemental academic materials, supplemental support for instruction, parent liaison, test coordinators, attendance aides, graduation coaches, acceleration coaches, deans and truancy officers</w:t>
            </w:r>
          </w:p>
        </w:tc>
      </w:tr>
    </w:tbl>
    <w:p w14:paraId="4F23E1C0" w14:textId="77777777" w:rsidR="0026728C" w:rsidRDefault="0026728C" w:rsidP="00244BEC">
      <w:pPr>
        <w:spacing w:before="0" w:after="0" w:line="240" w:lineRule="auto"/>
        <w:rPr>
          <w:rStyle w:val="Normal1"/>
          <w:b/>
          <w:shd w:val="clear" w:color="auto" w:fill="DAB154"/>
        </w:rPr>
      </w:pPr>
    </w:p>
    <w:p w14:paraId="708E604B" w14:textId="053B4DCA"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00E7682C" w14:textId="77777777" w:rsidR="00AC13AC" w:rsidRDefault="00AC13AC" w:rsidP="00244BEC">
      <w:pPr>
        <w:spacing w:before="0" w:after="0" w:line="240" w:lineRule="auto"/>
        <w:rPr>
          <w:rStyle w:val="Normal1"/>
          <w:b/>
          <w:shd w:val="clear" w:color="auto" w:fill="DAB154"/>
        </w:rPr>
      </w:pPr>
    </w:p>
    <w:tbl>
      <w:tblPr>
        <w:tblStyle w:val="TableGrid"/>
        <w:tblW w:w="0" w:type="auto"/>
        <w:tblLook w:val="04A0" w:firstRow="1" w:lastRow="0" w:firstColumn="1" w:lastColumn="0" w:noHBand="0" w:noVBand="1"/>
      </w:tblPr>
      <w:tblGrid>
        <w:gridCol w:w="1975"/>
        <w:gridCol w:w="8815"/>
      </w:tblGrid>
      <w:tr w:rsidR="00AC13AC" w14:paraId="47C6FDA3" w14:textId="77777777" w:rsidTr="00E71406">
        <w:tc>
          <w:tcPr>
            <w:tcW w:w="1975" w:type="dxa"/>
          </w:tcPr>
          <w:p w14:paraId="6BBD62C4" w14:textId="77777777" w:rsidR="00AC13AC" w:rsidRPr="00DC618F" w:rsidRDefault="00AC13AC" w:rsidP="00E71406">
            <w:pPr>
              <w:spacing w:before="0" w:after="0" w:line="240" w:lineRule="auto"/>
              <w:rPr>
                <w:bCs/>
              </w:rPr>
            </w:pPr>
            <w:r w:rsidRPr="00DC618F">
              <w:rPr>
                <w:bCs/>
              </w:rPr>
              <w:t>Activity 1</w:t>
            </w:r>
          </w:p>
        </w:tc>
        <w:tc>
          <w:tcPr>
            <w:tcW w:w="8815" w:type="dxa"/>
          </w:tcPr>
          <w:p w14:paraId="5B82E639" w14:textId="6E4E0D64" w:rsidR="00AC13AC" w:rsidRPr="00DB6DCD" w:rsidRDefault="00295803" w:rsidP="00E71406">
            <w:pPr>
              <w:spacing w:before="0" w:after="0" w:line="240" w:lineRule="auto"/>
              <w:rPr>
                <w:bCs/>
              </w:rPr>
            </w:pPr>
            <w:r>
              <w:rPr>
                <w:bCs/>
              </w:rPr>
              <w:t>Public charter schools will integrate cables, wiring, laminator, TV, mobile teacher desks, mobile storage cabinets, TV mounts, Leather chair, academic chairs, training tables, active learning stools, soft seating, mobile chairs, mobile tablet arm chair, tables, computers, class storage cart, laser printer, PPE, masks, security system, carper in offices, furniture, double door storage cabinets, indoor seating, outdoor awning, more classroom space – building extension, touchless faucets, touchless water fountains, carpet removal and installation of VCT, sanitation supplies, sanitation services, facility improvements, facility cleaning, Athletic facility to be build, athletic equipment</w:t>
            </w:r>
          </w:p>
        </w:tc>
      </w:tr>
    </w:tbl>
    <w:p w14:paraId="71EC9C5C" w14:textId="77777777" w:rsidR="00AC13AC" w:rsidRDefault="00AC13AC" w:rsidP="00244BEC">
      <w:pPr>
        <w:spacing w:before="0" w:after="0" w:line="240" w:lineRule="auto"/>
        <w:rPr>
          <w:rStyle w:val="Normal1"/>
          <w:b/>
          <w:shd w:val="clear" w:color="auto" w:fill="DAB154"/>
        </w:rPr>
      </w:pPr>
    </w:p>
    <w:p w14:paraId="7141288B" w14:textId="77777777" w:rsidR="00AC13AC" w:rsidRDefault="00AC13AC" w:rsidP="00244BEC">
      <w:pPr>
        <w:spacing w:before="0" w:after="0" w:line="240" w:lineRule="auto"/>
        <w:rPr>
          <w:rStyle w:val="Normal1"/>
          <w:b/>
          <w:shd w:val="clear" w:color="auto" w:fill="DAB154"/>
        </w:rPr>
      </w:pPr>
    </w:p>
    <w:p w14:paraId="26D7AB38" w14:textId="1D376598" w:rsid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07C78197" w14:textId="77777777" w:rsidR="005550D7" w:rsidRDefault="005550D7" w:rsidP="00244BEC">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5550D7" w14:paraId="421A25C3" w14:textId="77777777" w:rsidTr="00E71406">
        <w:tc>
          <w:tcPr>
            <w:tcW w:w="1975" w:type="dxa"/>
          </w:tcPr>
          <w:p w14:paraId="6AF3BFDD" w14:textId="77777777" w:rsidR="005550D7" w:rsidRPr="00DC618F" w:rsidRDefault="005550D7" w:rsidP="00E71406">
            <w:pPr>
              <w:spacing w:before="0" w:after="0" w:line="240" w:lineRule="auto"/>
              <w:rPr>
                <w:bCs/>
              </w:rPr>
            </w:pPr>
            <w:r w:rsidRPr="00DC618F">
              <w:rPr>
                <w:bCs/>
              </w:rPr>
              <w:t>Activity 1</w:t>
            </w:r>
          </w:p>
        </w:tc>
        <w:tc>
          <w:tcPr>
            <w:tcW w:w="8815" w:type="dxa"/>
          </w:tcPr>
          <w:p w14:paraId="24148409" w14:textId="6986DBB6" w:rsidR="005550D7" w:rsidRPr="00DB6DCD" w:rsidRDefault="005550D7" w:rsidP="00E71406">
            <w:pPr>
              <w:spacing w:before="0" w:after="0" w:line="240" w:lineRule="auto"/>
              <w:rPr>
                <w:bCs/>
              </w:rPr>
            </w:pPr>
            <w:r>
              <w:rPr>
                <w:bCs/>
              </w:rPr>
              <w:t xml:space="preserve">HVAC </w:t>
            </w:r>
            <w:proofErr w:type="spellStart"/>
            <w:r>
              <w:rPr>
                <w:bCs/>
              </w:rPr>
              <w:t>Merv</w:t>
            </w:r>
            <w:proofErr w:type="spellEnd"/>
            <w:r>
              <w:rPr>
                <w:bCs/>
              </w:rPr>
              <w:t xml:space="preserve"> 13 filter and equipment upgrade </w:t>
            </w:r>
            <w:r w:rsidR="00C32C96">
              <w:rPr>
                <w:bCs/>
              </w:rPr>
              <w:t>projects</w:t>
            </w:r>
            <w:r>
              <w:rPr>
                <w:bCs/>
              </w:rPr>
              <w:t xml:space="preserve"> – 5M for hardware and 700K for filters</w:t>
            </w:r>
          </w:p>
        </w:tc>
      </w:tr>
      <w:tr w:rsidR="005550D7" w14:paraId="20F52660" w14:textId="77777777" w:rsidTr="00E71406">
        <w:tc>
          <w:tcPr>
            <w:tcW w:w="1975" w:type="dxa"/>
          </w:tcPr>
          <w:p w14:paraId="514E3655" w14:textId="251175B5" w:rsidR="005550D7" w:rsidRPr="00DC618F" w:rsidRDefault="005550D7" w:rsidP="00E71406">
            <w:pPr>
              <w:spacing w:before="0" w:after="0" w:line="240" w:lineRule="auto"/>
              <w:rPr>
                <w:bCs/>
              </w:rPr>
            </w:pPr>
            <w:r>
              <w:rPr>
                <w:bCs/>
              </w:rPr>
              <w:t>Activity 2</w:t>
            </w:r>
          </w:p>
        </w:tc>
        <w:tc>
          <w:tcPr>
            <w:tcW w:w="8815" w:type="dxa"/>
          </w:tcPr>
          <w:p w14:paraId="40874880" w14:textId="2768C918" w:rsidR="005550D7" w:rsidRDefault="005550D7" w:rsidP="00E71406">
            <w:pPr>
              <w:spacing w:before="0" w:after="0" w:line="240" w:lineRule="auto"/>
              <w:rPr>
                <w:bCs/>
              </w:rPr>
            </w:pPr>
            <w:r>
              <w:rPr>
                <w:bCs/>
              </w:rPr>
              <w:t>Public charter schools wil</w:t>
            </w:r>
            <w:r w:rsidR="00C32C96">
              <w:rPr>
                <w:bCs/>
              </w:rPr>
              <w:t>l purchase air filters, improve air quality, AC maintenance, water filter replacements, air purifiers, water filters, and faculty computers</w:t>
            </w:r>
          </w:p>
        </w:tc>
      </w:tr>
    </w:tbl>
    <w:p w14:paraId="5A007EC8" w14:textId="77777777" w:rsidR="005550D7" w:rsidRDefault="005550D7" w:rsidP="00244BEC">
      <w:pPr>
        <w:spacing w:before="0" w:after="0" w:line="240" w:lineRule="auto"/>
        <w:rPr>
          <w:b/>
        </w:rPr>
      </w:pPr>
    </w:p>
    <w:p w14:paraId="6222C530" w14:textId="77777777" w:rsidR="005550D7" w:rsidRPr="00244BEC" w:rsidRDefault="005550D7" w:rsidP="00244BEC">
      <w:pPr>
        <w:spacing w:before="0" w:after="0" w:line="240" w:lineRule="auto"/>
        <w:rPr>
          <w:b/>
        </w:rPr>
      </w:pPr>
    </w:p>
    <w:p w14:paraId="3AD04488" w14:textId="53062D15" w:rsid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2C762305" w14:textId="77777777" w:rsidR="00C32C96" w:rsidRDefault="00C32C96" w:rsidP="00244BEC">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4D0557" w14:paraId="6F9AE7EE" w14:textId="77777777" w:rsidTr="00E71406">
        <w:tc>
          <w:tcPr>
            <w:tcW w:w="1975" w:type="dxa"/>
          </w:tcPr>
          <w:p w14:paraId="1962EFED" w14:textId="77777777" w:rsidR="004D0557" w:rsidRPr="00DC618F" w:rsidRDefault="004D0557" w:rsidP="00E71406">
            <w:pPr>
              <w:spacing w:before="0" w:after="0" w:line="240" w:lineRule="auto"/>
              <w:rPr>
                <w:bCs/>
              </w:rPr>
            </w:pPr>
            <w:r w:rsidRPr="00DC618F">
              <w:rPr>
                <w:bCs/>
              </w:rPr>
              <w:t>Activity 1</w:t>
            </w:r>
          </w:p>
        </w:tc>
        <w:tc>
          <w:tcPr>
            <w:tcW w:w="8815" w:type="dxa"/>
          </w:tcPr>
          <w:p w14:paraId="039B15AB" w14:textId="451FC721" w:rsidR="004D0557" w:rsidRPr="00DB6DCD" w:rsidRDefault="004D0557" w:rsidP="00E71406">
            <w:pPr>
              <w:spacing w:before="0" w:after="0" w:line="240" w:lineRule="auto"/>
              <w:rPr>
                <w:bCs/>
              </w:rPr>
            </w:pPr>
            <w:r>
              <w:rPr>
                <w:bCs/>
              </w:rPr>
              <w:t>Nursing services</w:t>
            </w:r>
            <w:r w:rsidR="005C66D5">
              <w:rPr>
                <w:bCs/>
              </w:rPr>
              <w:t xml:space="preserve"> – contracting nurses</w:t>
            </w:r>
          </w:p>
        </w:tc>
      </w:tr>
      <w:tr w:rsidR="004D0557" w14:paraId="2C087831" w14:textId="77777777" w:rsidTr="00E71406">
        <w:tc>
          <w:tcPr>
            <w:tcW w:w="1975" w:type="dxa"/>
          </w:tcPr>
          <w:p w14:paraId="24C0991D" w14:textId="77777777" w:rsidR="004D0557" w:rsidRDefault="004D0557" w:rsidP="00E71406">
            <w:pPr>
              <w:spacing w:before="0" w:after="0" w:line="240" w:lineRule="auto"/>
              <w:rPr>
                <w:b/>
              </w:rPr>
            </w:pPr>
            <w:r w:rsidRPr="00DC618F">
              <w:rPr>
                <w:bCs/>
              </w:rPr>
              <w:t xml:space="preserve">Activity </w:t>
            </w:r>
            <w:r>
              <w:rPr>
                <w:bCs/>
              </w:rPr>
              <w:t>2</w:t>
            </w:r>
          </w:p>
        </w:tc>
        <w:tc>
          <w:tcPr>
            <w:tcW w:w="8815" w:type="dxa"/>
          </w:tcPr>
          <w:p w14:paraId="0BBEA68F" w14:textId="55C37310" w:rsidR="004D0557" w:rsidRPr="00DB6DCD" w:rsidRDefault="004D0557" w:rsidP="00E71406">
            <w:pPr>
              <w:spacing w:before="0" w:after="0" w:line="240" w:lineRule="auto"/>
              <w:rPr>
                <w:bCs/>
              </w:rPr>
            </w:pPr>
            <w:r>
              <w:rPr>
                <w:bCs/>
              </w:rPr>
              <w:t>Contracts for Healthcare services through Hazel Health</w:t>
            </w:r>
          </w:p>
        </w:tc>
      </w:tr>
      <w:tr w:rsidR="004D0557" w14:paraId="3E1C3874" w14:textId="77777777" w:rsidTr="00E71406">
        <w:tc>
          <w:tcPr>
            <w:tcW w:w="1975" w:type="dxa"/>
          </w:tcPr>
          <w:p w14:paraId="5BF7CB23" w14:textId="77777777" w:rsidR="004D0557" w:rsidRDefault="004D0557" w:rsidP="00E71406">
            <w:pPr>
              <w:spacing w:before="0" w:after="0" w:line="240" w:lineRule="auto"/>
              <w:rPr>
                <w:b/>
              </w:rPr>
            </w:pPr>
            <w:r w:rsidRPr="00DC618F">
              <w:rPr>
                <w:bCs/>
              </w:rPr>
              <w:t>Activity</w:t>
            </w:r>
            <w:r>
              <w:rPr>
                <w:bCs/>
              </w:rPr>
              <w:t xml:space="preserve"> 3</w:t>
            </w:r>
          </w:p>
        </w:tc>
        <w:tc>
          <w:tcPr>
            <w:tcW w:w="8815" w:type="dxa"/>
          </w:tcPr>
          <w:p w14:paraId="4C38E7AA" w14:textId="2FF24AAA" w:rsidR="004D0557" w:rsidRPr="00DB6DCD" w:rsidRDefault="004D0557" w:rsidP="00E71406">
            <w:pPr>
              <w:spacing w:before="0" w:after="0" w:line="240" w:lineRule="auto"/>
              <w:rPr>
                <w:bCs/>
              </w:rPr>
            </w:pPr>
            <w:r>
              <w:rPr>
                <w:bCs/>
              </w:rPr>
              <w:t>School Health Assistants</w:t>
            </w:r>
          </w:p>
        </w:tc>
      </w:tr>
      <w:tr w:rsidR="004D0557" w14:paraId="534B4BF6" w14:textId="77777777" w:rsidTr="00E71406">
        <w:tc>
          <w:tcPr>
            <w:tcW w:w="1975" w:type="dxa"/>
          </w:tcPr>
          <w:p w14:paraId="5BAE8FDB" w14:textId="77777777" w:rsidR="004D0557" w:rsidRDefault="004D0557" w:rsidP="00E71406">
            <w:pPr>
              <w:spacing w:before="0" w:after="0" w:line="240" w:lineRule="auto"/>
              <w:rPr>
                <w:b/>
              </w:rPr>
            </w:pPr>
            <w:r w:rsidRPr="00DC618F">
              <w:rPr>
                <w:bCs/>
              </w:rPr>
              <w:t>Activity</w:t>
            </w:r>
            <w:r>
              <w:rPr>
                <w:bCs/>
              </w:rPr>
              <w:t xml:space="preserve"> 4</w:t>
            </w:r>
          </w:p>
        </w:tc>
        <w:tc>
          <w:tcPr>
            <w:tcW w:w="8815" w:type="dxa"/>
          </w:tcPr>
          <w:p w14:paraId="52D1BCF8" w14:textId="6F50F20F" w:rsidR="004D0557" w:rsidRPr="00E75EC4" w:rsidRDefault="004D0557" w:rsidP="00E71406">
            <w:pPr>
              <w:spacing w:before="0" w:after="0" w:line="240" w:lineRule="auto"/>
              <w:rPr>
                <w:bCs/>
                <w:szCs w:val="24"/>
              </w:rPr>
            </w:pPr>
            <w:r>
              <w:rPr>
                <w:bCs/>
                <w:szCs w:val="24"/>
              </w:rPr>
              <w:t>Isolation Room staff to support students when they are sick or have COVID-19</w:t>
            </w:r>
            <w:r w:rsidR="00AC4EBC">
              <w:rPr>
                <w:bCs/>
                <w:szCs w:val="24"/>
              </w:rPr>
              <w:t>, supplemental payment for clerical staff</w:t>
            </w:r>
          </w:p>
        </w:tc>
      </w:tr>
      <w:tr w:rsidR="004D0557" w14:paraId="3448E886" w14:textId="77777777" w:rsidTr="00E71406">
        <w:tc>
          <w:tcPr>
            <w:tcW w:w="1975" w:type="dxa"/>
          </w:tcPr>
          <w:p w14:paraId="0AADFC5B" w14:textId="77777777" w:rsidR="004D0557" w:rsidRDefault="004D0557" w:rsidP="00E71406">
            <w:pPr>
              <w:spacing w:before="0" w:after="0" w:line="240" w:lineRule="auto"/>
              <w:rPr>
                <w:b/>
              </w:rPr>
            </w:pPr>
            <w:r w:rsidRPr="00DC618F">
              <w:rPr>
                <w:bCs/>
              </w:rPr>
              <w:t>Activity</w:t>
            </w:r>
            <w:r>
              <w:rPr>
                <w:bCs/>
              </w:rPr>
              <w:t xml:space="preserve"> 5</w:t>
            </w:r>
          </w:p>
        </w:tc>
        <w:tc>
          <w:tcPr>
            <w:tcW w:w="8815" w:type="dxa"/>
          </w:tcPr>
          <w:p w14:paraId="4FB6D652" w14:textId="4C195C38" w:rsidR="004D0557" w:rsidRPr="00E75EC4" w:rsidRDefault="00AC4EBC" w:rsidP="00E71406">
            <w:pPr>
              <w:spacing w:before="0" w:after="0" w:line="240" w:lineRule="auto"/>
              <w:rPr>
                <w:bCs/>
                <w:szCs w:val="24"/>
              </w:rPr>
            </w:pPr>
            <w:r>
              <w:rPr>
                <w:bCs/>
                <w:szCs w:val="24"/>
              </w:rPr>
              <w:t xml:space="preserve">Vaccination supplemental pay </w:t>
            </w:r>
          </w:p>
        </w:tc>
      </w:tr>
      <w:tr w:rsidR="004D0557" w14:paraId="7EFF3E78" w14:textId="77777777" w:rsidTr="00E71406">
        <w:tc>
          <w:tcPr>
            <w:tcW w:w="1975" w:type="dxa"/>
          </w:tcPr>
          <w:p w14:paraId="6C0D2343" w14:textId="77777777" w:rsidR="004D0557" w:rsidRDefault="004D0557" w:rsidP="00E71406">
            <w:pPr>
              <w:spacing w:before="0" w:after="0" w:line="240" w:lineRule="auto"/>
              <w:rPr>
                <w:b/>
              </w:rPr>
            </w:pPr>
            <w:r w:rsidRPr="00DC618F">
              <w:rPr>
                <w:bCs/>
              </w:rPr>
              <w:t>Activity</w:t>
            </w:r>
            <w:r>
              <w:rPr>
                <w:bCs/>
              </w:rPr>
              <w:t xml:space="preserve"> 6</w:t>
            </w:r>
          </w:p>
        </w:tc>
        <w:tc>
          <w:tcPr>
            <w:tcW w:w="8815" w:type="dxa"/>
          </w:tcPr>
          <w:p w14:paraId="4F0E9F39" w14:textId="74652476" w:rsidR="004D0557" w:rsidRPr="00E75EC4" w:rsidRDefault="005C66D5" w:rsidP="00E71406">
            <w:pPr>
              <w:spacing w:before="0" w:after="0"/>
              <w:rPr>
                <w:color w:val="000000"/>
                <w:szCs w:val="24"/>
              </w:rPr>
            </w:pPr>
            <w:r>
              <w:rPr>
                <w:color w:val="000000"/>
                <w:szCs w:val="24"/>
              </w:rPr>
              <w:t>Nursing services – technical managers to provide nursing services support</w:t>
            </w:r>
          </w:p>
        </w:tc>
      </w:tr>
      <w:tr w:rsidR="004D0557" w14:paraId="41AA3F62" w14:textId="77777777" w:rsidTr="00E71406">
        <w:tc>
          <w:tcPr>
            <w:tcW w:w="1975" w:type="dxa"/>
          </w:tcPr>
          <w:p w14:paraId="210C8FF6" w14:textId="77777777" w:rsidR="004D0557" w:rsidRDefault="004D0557" w:rsidP="00E71406">
            <w:pPr>
              <w:spacing w:before="0" w:after="0" w:line="240" w:lineRule="auto"/>
              <w:rPr>
                <w:b/>
              </w:rPr>
            </w:pPr>
            <w:r w:rsidRPr="00DC618F">
              <w:rPr>
                <w:bCs/>
              </w:rPr>
              <w:t>Activity</w:t>
            </w:r>
            <w:r>
              <w:rPr>
                <w:bCs/>
              </w:rPr>
              <w:t xml:space="preserve"> 7</w:t>
            </w:r>
          </w:p>
        </w:tc>
        <w:tc>
          <w:tcPr>
            <w:tcW w:w="8815" w:type="dxa"/>
          </w:tcPr>
          <w:p w14:paraId="79FB8856" w14:textId="6A725AEA" w:rsidR="004D0557" w:rsidRPr="00E75EC4" w:rsidRDefault="005C66D5" w:rsidP="00E71406">
            <w:pPr>
              <w:spacing w:before="0" w:after="0" w:line="240" w:lineRule="auto"/>
              <w:rPr>
                <w:bCs/>
                <w:szCs w:val="24"/>
              </w:rPr>
            </w:pPr>
            <w:r>
              <w:rPr>
                <w:bCs/>
                <w:szCs w:val="24"/>
              </w:rPr>
              <w:t xml:space="preserve">Public charter schools will incorporate the strategies above and </w:t>
            </w:r>
            <w:r w:rsidR="002A25F6">
              <w:rPr>
                <w:bCs/>
                <w:szCs w:val="24"/>
              </w:rPr>
              <w:t>have a clinic aide</w:t>
            </w:r>
          </w:p>
        </w:tc>
      </w:tr>
    </w:tbl>
    <w:p w14:paraId="4292BDC1" w14:textId="77777777" w:rsidR="00C32C96" w:rsidRDefault="00C32C96" w:rsidP="00244BEC">
      <w:pPr>
        <w:spacing w:before="0" w:after="0" w:line="240" w:lineRule="auto"/>
        <w:rPr>
          <w:b/>
        </w:rPr>
      </w:pPr>
    </w:p>
    <w:p w14:paraId="4AB7542C" w14:textId="77777777" w:rsidR="00C32C96" w:rsidRPr="00244BEC" w:rsidRDefault="00C32C96" w:rsidP="00244BEC">
      <w:pPr>
        <w:spacing w:before="0" w:after="0" w:line="240" w:lineRule="auto"/>
        <w:rPr>
          <w:b/>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33FD5517" w14:textId="77777777" w:rsidR="0024780F" w:rsidRDefault="0024780F" w:rsidP="00244BEC">
      <w:pPr>
        <w:spacing w:before="0" w:after="0" w:line="240" w:lineRule="auto"/>
        <w:rPr>
          <w:rStyle w:val="Normal1"/>
          <w:b/>
          <w:shd w:val="clear" w:color="auto" w:fill="DAB154"/>
        </w:rPr>
      </w:pPr>
    </w:p>
    <w:tbl>
      <w:tblPr>
        <w:tblStyle w:val="TableGrid"/>
        <w:tblW w:w="0" w:type="auto"/>
        <w:tblLook w:val="04A0" w:firstRow="1" w:lastRow="0" w:firstColumn="1" w:lastColumn="0" w:noHBand="0" w:noVBand="1"/>
      </w:tblPr>
      <w:tblGrid>
        <w:gridCol w:w="1975"/>
        <w:gridCol w:w="8815"/>
      </w:tblGrid>
      <w:tr w:rsidR="0024780F" w14:paraId="1B51B1FB" w14:textId="77777777" w:rsidTr="00E71406">
        <w:tc>
          <w:tcPr>
            <w:tcW w:w="1975" w:type="dxa"/>
          </w:tcPr>
          <w:p w14:paraId="59A7A39B" w14:textId="77777777" w:rsidR="0024780F" w:rsidRPr="00DC618F" w:rsidRDefault="0024780F" w:rsidP="00E71406">
            <w:pPr>
              <w:spacing w:before="0" w:after="0" w:line="240" w:lineRule="auto"/>
              <w:rPr>
                <w:bCs/>
              </w:rPr>
            </w:pPr>
            <w:r w:rsidRPr="00DC618F">
              <w:rPr>
                <w:bCs/>
              </w:rPr>
              <w:t>Activity 1</w:t>
            </w:r>
          </w:p>
        </w:tc>
        <w:tc>
          <w:tcPr>
            <w:tcW w:w="8815" w:type="dxa"/>
          </w:tcPr>
          <w:p w14:paraId="0F3C6740" w14:textId="78BE2EF5" w:rsidR="0024780F" w:rsidRPr="00DB6DCD" w:rsidRDefault="0024780F" w:rsidP="00E71406">
            <w:pPr>
              <w:spacing w:before="0" w:after="0" w:line="240" w:lineRule="auto"/>
              <w:rPr>
                <w:bCs/>
              </w:rPr>
            </w:pPr>
            <w:r>
              <w:rPr>
                <w:bCs/>
              </w:rPr>
              <w:t>Payment for COVID related leave</w:t>
            </w:r>
          </w:p>
        </w:tc>
      </w:tr>
      <w:tr w:rsidR="0024780F" w14:paraId="10256E19" w14:textId="77777777" w:rsidTr="00E71406">
        <w:tc>
          <w:tcPr>
            <w:tcW w:w="1975" w:type="dxa"/>
          </w:tcPr>
          <w:p w14:paraId="2825B8B6" w14:textId="77777777" w:rsidR="0024780F" w:rsidRDefault="0024780F" w:rsidP="00E71406">
            <w:pPr>
              <w:spacing w:before="0" w:after="0" w:line="240" w:lineRule="auto"/>
              <w:rPr>
                <w:b/>
              </w:rPr>
            </w:pPr>
            <w:r w:rsidRPr="00DC618F">
              <w:rPr>
                <w:bCs/>
              </w:rPr>
              <w:t xml:space="preserve">Activity </w:t>
            </w:r>
            <w:r>
              <w:rPr>
                <w:bCs/>
              </w:rPr>
              <w:t>2</w:t>
            </w:r>
          </w:p>
        </w:tc>
        <w:tc>
          <w:tcPr>
            <w:tcW w:w="8815" w:type="dxa"/>
          </w:tcPr>
          <w:p w14:paraId="4A2BDF61" w14:textId="10DF13C6" w:rsidR="0024780F" w:rsidRPr="00DB6DCD" w:rsidRDefault="00A777A1" w:rsidP="00E71406">
            <w:pPr>
              <w:spacing w:before="0" w:after="0" w:line="240" w:lineRule="auto"/>
              <w:rPr>
                <w:bCs/>
              </w:rPr>
            </w:pPr>
            <w:r>
              <w:rPr>
                <w:bCs/>
              </w:rPr>
              <w:t>COVID related increase in employer costs, an example is increased costs associated with Hospitalization</w:t>
            </w:r>
          </w:p>
        </w:tc>
      </w:tr>
      <w:tr w:rsidR="0024780F" w14:paraId="52095FB0" w14:textId="77777777" w:rsidTr="00E71406">
        <w:tc>
          <w:tcPr>
            <w:tcW w:w="1975" w:type="dxa"/>
          </w:tcPr>
          <w:p w14:paraId="06FD711A" w14:textId="77777777" w:rsidR="0024780F" w:rsidRDefault="0024780F" w:rsidP="00E71406">
            <w:pPr>
              <w:spacing w:before="0" w:after="0" w:line="240" w:lineRule="auto"/>
              <w:rPr>
                <w:b/>
              </w:rPr>
            </w:pPr>
            <w:r w:rsidRPr="00DC618F">
              <w:rPr>
                <w:bCs/>
              </w:rPr>
              <w:t>Activity</w:t>
            </w:r>
            <w:r>
              <w:rPr>
                <w:bCs/>
              </w:rPr>
              <w:t xml:space="preserve"> 3</w:t>
            </w:r>
          </w:p>
        </w:tc>
        <w:tc>
          <w:tcPr>
            <w:tcW w:w="8815" w:type="dxa"/>
          </w:tcPr>
          <w:p w14:paraId="43E8B8E1" w14:textId="0E1EC088" w:rsidR="0024780F" w:rsidRPr="00DB6DCD" w:rsidRDefault="00A777A1" w:rsidP="00E71406">
            <w:pPr>
              <w:spacing w:before="0" w:after="0" w:line="240" w:lineRule="auto"/>
              <w:rPr>
                <w:bCs/>
              </w:rPr>
            </w:pPr>
            <w:r>
              <w:rPr>
                <w:bCs/>
              </w:rPr>
              <w:t>Employee supplements for recruitment and retention, for teachers, support staff, and administrators</w:t>
            </w:r>
          </w:p>
        </w:tc>
      </w:tr>
      <w:tr w:rsidR="0024780F" w14:paraId="0C7A90BB" w14:textId="77777777" w:rsidTr="00E71406">
        <w:tc>
          <w:tcPr>
            <w:tcW w:w="1975" w:type="dxa"/>
          </w:tcPr>
          <w:p w14:paraId="4CA8B582" w14:textId="77777777" w:rsidR="0024780F" w:rsidRDefault="0024780F" w:rsidP="00E71406">
            <w:pPr>
              <w:spacing w:before="0" w:after="0" w:line="240" w:lineRule="auto"/>
              <w:rPr>
                <w:b/>
              </w:rPr>
            </w:pPr>
            <w:r w:rsidRPr="00DC618F">
              <w:rPr>
                <w:bCs/>
              </w:rPr>
              <w:t>Activity</w:t>
            </w:r>
            <w:r>
              <w:rPr>
                <w:bCs/>
              </w:rPr>
              <w:t xml:space="preserve"> 4</w:t>
            </w:r>
          </w:p>
        </w:tc>
        <w:tc>
          <w:tcPr>
            <w:tcW w:w="8815" w:type="dxa"/>
          </w:tcPr>
          <w:p w14:paraId="7F481C82" w14:textId="1F1D9D84" w:rsidR="0024780F" w:rsidRPr="00E75EC4" w:rsidRDefault="00030130" w:rsidP="00E71406">
            <w:pPr>
              <w:spacing w:before="0" w:after="0" w:line="240" w:lineRule="auto"/>
              <w:rPr>
                <w:bCs/>
                <w:szCs w:val="24"/>
              </w:rPr>
            </w:pPr>
            <w:r>
              <w:rPr>
                <w:bCs/>
                <w:szCs w:val="24"/>
              </w:rPr>
              <w:t>Substitutes for COVID related leave</w:t>
            </w:r>
          </w:p>
        </w:tc>
      </w:tr>
      <w:tr w:rsidR="0024780F" w14:paraId="27B78350" w14:textId="77777777" w:rsidTr="00E71406">
        <w:tc>
          <w:tcPr>
            <w:tcW w:w="1975" w:type="dxa"/>
          </w:tcPr>
          <w:p w14:paraId="550EFFD1" w14:textId="77777777" w:rsidR="0024780F" w:rsidRDefault="0024780F" w:rsidP="00E71406">
            <w:pPr>
              <w:spacing w:before="0" w:after="0" w:line="240" w:lineRule="auto"/>
              <w:rPr>
                <w:b/>
              </w:rPr>
            </w:pPr>
            <w:r w:rsidRPr="00DC618F">
              <w:rPr>
                <w:bCs/>
              </w:rPr>
              <w:t>Activity</w:t>
            </w:r>
            <w:r>
              <w:rPr>
                <w:bCs/>
              </w:rPr>
              <w:t xml:space="preserve"> 5</w:t>
            </w:r>
          </w:p>
        </w:tc>
        <w:tc>
          <w:tcPr>
            <w:tcW w:w="8815" w:type="dxa"/>
          </w:tcPr>
          <w:p w14:paraId="3B78E35F" w14:textId="2B482ABB" w:rsidR="0024780F" w:rsidRPr="00E75EC4" w:rsidRDefault="00030130" w:rsidP="00E71406">
            <w:pPr>
              <w:spacing w:before="0" w:after="0" w:line="240" w:lineRule="auto"/>
              <w:rPr>
                <w:bCs/>
                <w:szCs w:val="24"/>
              </w:rPr>
            </w:pPr>
            <w:r>
              <w:rPr>
                <w:bCs/>
                <w:szCs w:val="24"/>
              </w:rPr>
              <w:t>Payment for teachers covering classes as substitutes and not having planning time</w:t>
            </w:r>
          </w:p>
        </w:tc>
      </w:tr>
      <w:tr w:rsidR="0024780F" w14:paraId="026D5331" w14:textId="77777777" w:rsidTr="00E71406">
        <w:tc>
          <w:tcPr>
            <w:tcW w:w="1975" w:type="dxa"/>
          </w:tcPr>
          <w:p w14:paraId="463558B2" w14:textId="77777777" w:rsidR="0024780F" w:rsidRDefault="0024780F" w:rsidP="00E71406">
            <w:pPr>
              <w:spacing w:before="0" w:after="0" w:line="240" w:lineRule="auto"/>
              <w:rPr>
                <w:b/>
              </w:rPr>
            </w:pPr>
            <w:r w:rsidRPr="00DC618F">
              <w:rPr>
                <w:bCs/>
              </w:rPr>
              <w:lastRenderedPageBreak/>
              <w:t>Activity</w:t>
            </w:r>
            <w:r>
              <w:rPr>
                <w:bCs/>
              </w:rPr>
              <w:t xml:space="preserve"> 6</w:t>
            </w:r>
          </w:p>
        </w:tc>
        <w:tc>
          <w:tcPr>
            <w:tcW w:w="8815" w:type="dxa"/>
          </w:tcPr>
          <w:p w14:paraId="07988D31" w14:textId="2C2F2D89" w:rsidR="0024780F" w:rsidRPr="00E75EC4" w:rsidRDefault="00D072E9" w:rsidP="00E71406">
            <w:pPr>
              <w:spacing w:before="0" w:after="0"/>
              <w:rPr>
                <w:color w:val="000000"/>
                <w:szCs w:val="24"/>
              </w:rPr>
            </w:pPr>
            <w:r>
              <w:rPr>
                <w:color w:val="000000"/>
                <w:szCs w:val="24"/>
              </w:rPr>
              <w:t xml:space="preserve">Elevate contract for virtual teachers to cover classes, paraprofessional and substitutes to support students in the brick and </w:t>
            </w:r>
            <w:proofErr w:type="spellStart"/>
            <w:r>
              <w:rPr>
                <w:color w:val="000000"/>
                <w:szCs w:val="24"/>
              </w:rPr>
              <w:t>mortat</w:t>
            </w:r>
            <w:proofErr w:type="spellEnd"/>
            <w:r>
              <w:rPr>
                <w:color w:val="000000"/>
                <w:szCs w:val="24"/>
              </w:rPr>
              <w:t xml:space="preserve"> </w:t>
            </w:r>
            <w:proofErr w:type="spellStart"/>
            <w:r>
              <w:rPr>
                <w:color w:val="000000"/>
                <w:szCs w:val="24"/>
              </w:rPr>
              <w:t>buildngin</w:t>
            </w:r>
            <w:proofErr w:type="spellEnd"/>
            <w:r>
              <w:rPr>
                <w:color w:val="000000"/>
                <w:szCs w:val="24"/>
              </w:rPr>
              <w:t xml:space="preserve"> while the teacher is teaching</w:t>
            </w:r>
          </w:p>
        </w:tc>
      </w:tr>
      <w:tr w:rsidR="0024780F" w14:paraId="6A7E7857" w14:textId="77777777" w:rsidTr="00E71406">
        <w:tc>
          <w:tcPr>
            <w:tcW w:w="1975" w:type="dxa"/>
          </w:tcPr>
          <w:p w14:paraId="371D2FBB" w14:textId="77777777" w:rsidR="0024780F" w:rsidRDefault="0024780F" w:rsidP="00E71406">
            <w:pPr>
              <w:spacing w:before="0" w:after="0" w:line="240" w:lineRule="auto"/>
              <w:rPr>
                <w:b/>
              </w:rPr>
            </w:pPr>
            <w:r w:rsidRPr="00DC618F">
              <w:rPr>
                <w:bCs/>
              </w:rPr>
              <w:t>Activity</w:t>
            </w:r>
            <w:r>
              <w:rPr>
                <w:bCs/>
              </w:rPr>
              <w:t xml:space="preserve"> 7</w:t>
            </w:r>
          </w:p>
        </w:tc>
        <w:tc>
          <w:tcPr>
            <w:tcW w:w="8815" w:type="dxa"/>
          </w:tcPr>
          <w:p w14:paraId="75BCE3DC" w14:textId="07026ED8" w:rsidR="0024780F" w:rsidRPr="00E75EC4" w:rsidRDefault="003074B7" w:rsidP="00E71406">
            <w:pPr>
              <w:spacing w:before="0" w:after="0" w:line="240" w:lineRule="auto"/>
              <w:rPr>
                <w:bCs/>
                <w:szCs w:val="24"/>
              </w:rPr>
            </w:pPr>
            <w:r>
              <w:rPr>
                <w:bCs/>
                <w:szCs w:val="24"/>
              </w:rPr>
              <w:t>Recruitment specialists</w:t>
            </w:r>
          </w:p>
        </w:tc>
      </w:tr>
      <w:tr w:rsidR="0024780F" w14:paraId="3B0DC3F3" w14:textId="77777777" w:rsidTr="00E71406">
        <w:tc>
          <w:tcPr>
            <w:tcW w:w="1975" w:type="dxa"/>
          </w:tcPr>
          <w:p w14:paraId="10DB808B" w14:textId="77777777" w:rsidR="0024780F" w:rsidRDefault="0024780F" w:rsidP="00E71406">
            <w:pPr>
              <w:spacing w:before="0" w:after="0" w:line="240" w:lineRule="auto"/>
              <w:rPr>
                <w:b/>
              </w:rPr>
            </w:pPr>
            <w:r w:rsidRPr="00DC618F">
              <w:rPr>
                <w:bCs/>
              </w:rPr>
              <w:t>Activity</w:t>
            </w:r>
            <w:r>
              <w:rPr>
                <w:bCs/>
              </w:rPr>
              <w:t xml:space="preserve"> 8</w:t>
            </w:r>
          </w:p>
        </w:tc>
        <w:tc>
          <w:tcPr>
            <w:tcW w:w="8815" w:type="dxa"/>
          </w:tcPr>
          <w:p w14:paraId="4FDF0D4B" w14:textId="03972244" w:rsidR="0024780F" w:rsidRPr="00E75EC4" w:rsidRDefault="003074B7" w:rsidP="00E71406">
            <w:pPr>
              <w:spacing w:before="0" w:after="0" w:line="240" w:lineRule="auto"/>
              <w:rPr>
                <w:bCs/>
                <w:szCs w:val="24"/>
              </w:rPr>
            </w:pPr>
            <w:r>
              <w:rPr>
                <w:bCs/>
                <w:szCs w:val="24"/>
              </w:rPr>
              <w:t>Recruitment events including online digital system for recruiting, tra</w:t>
            </w:r>
            <w:r w:rsidR="00D9710B">
              <w:rPr>
                <w:bCs/>
                <w:szCs w:val="24"/>
              </w:rPr>
              <w:t>vel and fees associated with recruitment events</w:t>
            </w:r>
          </w:p>
        </w:tc>
      </w:tr>
      <w:tr w:rsidR="0024780F" w14:paraId="3BDABB2F" w14:textId="77777777" w:rsidTr="00E71406">
        <w:tc>
          <w:tcPr>
            <w:tcW w:w="1975" w:type="dxa"/>
          </w:tcPr>
          <w:p w14:paraId="1A23029E" w14:textId="77777777" w:rsidR="0024780F" w:rsidRPr="00DC618F" w:rsidRDefault="0024780F" w:rsidP="00E71406">
            <w:pPr>
              <w:spacing w:before="0" w:after="0" w:line="240" w:lineRule="auto"/>
              <w:rPr>
                <w:bCs/>
              </w:rPr>
            </w:pPr>
            <w:r>
              <w:rPr>
                <w:bCs/>
              </w:rPr>
              <w:t>Activity 9</w:t>
            </w:r>
          </w:p>
        </w:tc>
        <w:tc>
          <w:tcPr>
            <w:tcW w:w="8815" w:type="dxa"/>
          </w:tcPr>
          <w:p w14:paraId="4C2829DC" w14:textId="6FD3A923" w:rsidR="0024780F" w:rsidRDefault="00D9710B" w:rsidP="00E71406">
            <w:pPr>
              <w:spacing w:before="0" w:after="0" w:line="240" w:lineRule="auto"/>
              <w:rPr>
                <w:bCs/>
              </w:rPr>
            </w:pPr>
            <w:r>
              <w:rPr>
                <w:bCs/>
              </w:rPr>
              <w:t>Charter schools will implement the strategies above and have additional nurses</w:t>
            </w:r>
            <w:r w:rsidR="007339C5">
              <w:rPr>
                <w:bCs/>
              </w:rPr>
              <w:t xml:space="preserve">, grant coordinators, specialists, stipends for staff for additional work performed, manager of strategy and </w:t>
            </w:r>
            <w:r w:rsidR="0094088E">
              <w:rPr>
                <w:bCs/>
              </w:rPr>
              <w:t>compliance</w:t>
            </w:r>
            <w:r w:rsidR="007339C5">
              <w:rPr>
                <w:bCs/>
              </w:rPr>
              <w:t>, Mentors, office aides</w:t>
            </w:r>
            <w:r w:rsidR="0094088E">
              <w:rPr>
                <w:bCs/>
              </w:rPr>
              <w:t>, custodians, and funds for the operation of the building</w:t>
            </w:r>
          </w:p>
        </w:tc>
      </w:tr>
    </w:tbl>
    <w:p w14:paraId="1F35D13F" w14:textId="77777777" w:rsidR="0024780F" w:rsidRDefault="0024780F" w:rsidP="00244BEC">
      <w:pPr>
        <w:spacing w:before="0" w:after="0" w:line="240" w:lineRule="auto"/>
        <w:rPr>
          <w:rStyle w:val="Normal1"/>
          <w:b/>
          <w:shd w:val="clear" w:color="auto" w:fill="DAB154"/>
        </w:rPr>
      </w:pPr>
    </w:p>
    <w:p w14:paraId="66E0D065" w14:textId="77777777" w:rsidR="0024780F" w:rsidRDefault="0024780F" w:rsidP="00244BEC">
      <w:pPr>
        <w:spacing w:before="0" w:after="0" w:line="240" w:lineRule="auto"/>
        <w:rPr>
          <w:rStyle w:val="Normal1"/>
          <w:b/>
          <w:shd w:val="clear" w:color="auto" w:fill="DAB154"/>
        </w:rPr>
      </w:pPr>
    </w:p>
    <w:p w14:paraId="6E2F62F0" w14:textId="6EA9103C"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tbl>
      <w:tblPr>
        <w:tblStyle w:val="TableGrid"/>
        <w:tblW w:w="0" w:type="auto"/>
        <w:tblLook w:val="04A0" w:firstRow="1" w:lastRow="0" w:firstColumn="1" w:lastColumn="0" w:noHBand="0" w:noVBand="1"/>
      </w:tblPr>
      <w:tblGrid>
        <w:gridCol w:w="1975"/>
        <w:gridCol w:w="8815"/>
      </w:tblGrid>
      <w:tr w:rsidR="0094088E" w:rsidRPr="006D16EA" w14:paraId="057F3ACD" w14:textId="77777777" w:rsidTr="0094088E">
        <w:tc>
          <w:tcPr>
            <w:tcW w:w="1975" w:type="dxa"/>
          </w:tcPr>
          <w:p w14:paraId="09EBA33B" w14:textId="4F52ED13" w:rsidR="0094088E" w:rsidRPr="006D16EA" w:rsidRDefault="0094088E" w:rsidP="0028036C">
            <w:pPr>
              <w:spacing w:before="0" w:after="0" w:line="240" w:lineRule="auto"/>
              <w:rPr>
                <w:bCs/>
              </w:rPr>
            </w:pPr>
            <w:r w:rsidRPr="006D16EA">
              <w:rPr>
                <w:bCs/>
              </w:rPr>
              <w:t xml:space="preserve">Activity </w:t>
            </w:r>
            <w:r w:rsidR="006D16EA" w:rsidRPr="006D16EA">
              <w:rPr>
                <w:bCs/>
              </w:rPr>
              <w:t>1</w:t>
            </w:r>
          </w:p>
        </w:tc>
        <w:tc>
          <w:tcPr>
            <w:tcW w:w="8815" w:type="dxa"/>
          </w:tcPr>
          <w:p w14:paraId="2FE1D398" w14:textId="7AFEC506" w:rsidR="0094088E" w:rsidRPr="006D16EA" w:rsidRDefault="006D16EA" w:rsidP="0028036C">
            <w:pPr>
              <w:spacing w:before="0" w:after="0" w:line="240" w:lineRule="auto"/>
              <w:rPr>
                <w:bCs/>
              </w:rPr>
            </w:pPr>
            <w:r>
              <w:rPr>
                <w:bCs/>
              </w:rPr>
              <w:t>The regular indirect rate is</w:t>
            </w:r>
            <w:r w:rsidR="00BA7AA1">
              <w:rPr>
                <w:bCs/>
              </w:rPr>
              <w:t xml:space="preserve"> 6.03%.  Indirect cost was calculated based on the district </w:t>
            </w:r>
            <w:proofErr w:type="gramStart"/>
            <w:r w:rsidR="00BA7AA1">
              <w:rPr>
                <w:bCs/>
              </w:rPr>
              <w:t>percentage,</w:t>
            </w:r>
            <w:proofErr w:type="gramEnd"/>
            <w:r w:rsidR="00BA7AA1">
              <w:rPr>
                <w:bCs/>
              </w:rPr>
              <w:t xml:space="preserve"> the total amount was reduced to 5% in alignment to the RFP.</w:t>
            </w:r>
          </w:p>
        </w:tc>
      </w:tr>
    </w:tbl>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124C0361" w14:textId="54FBF6E0" w:rsidR="00333E0D" w:rsidRPr="00126D5D" w:rsidRDefault="00A76872" w:rsidP="00126D5D">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w:t>
      </w:r>
      <w:proofErr w:type="gramStart"/>
      <w:r w:rsidR="00D710BB" w:rsidRPr="00D710BB">
        <w:rPr>
          <w:b/>
        </w:rPr>
        <w:t>), and</w:t>
      </w:r>
      <w:proofErr w:type="gramEnd"/>
      <w:r w:rsidR="00D710BB" w:rsidRPr="00D710BB">
        <w:rPr>
          <w:b/>
        </w:rPr>
        <w:t xml:space="preserve"> describe how the LEA will measure the effectiveness of the selected interventions.</w:t>
      </w:r>
    </w:p>
    <w:p w14:paraId="092A683F" w14:textId="77777777" w:rsidR="00333E0D" w:rsidRPr="009253C2" w:rsidRDefault="00333E0D" w:rsidP="00333E0D">
      <w:pPr>
        <w:rPr>
          <w:b/>
          <w:bCs/>
          <w:szCs w:val="24"/>
        </w:rPr>
      </w:pPr>
      <w:r w:rsidRPr="009253C2">
        <w:rPr>
          <w:b/>
          <w:bCs/>
          <w:szCs w:val="24"/>
        </w:rPr>
        <w:t>Scope of Work:</w:t>
      </w:r>
    </w:p>
    <w:p w14:paraId="3AEE01B8" w14:textId="77777777" w:rsidR="00333E0D" w:rsidRPr="00126D5D" w:rsidRDefault="00333E0D" w:rsidP="00333E0D">
      <w:pPr>
        <w:rPr>
          <w:szCs w:val="24"/>
        </w:rPr>
      </w:pPr>
      <w:r w:rsidRPr="00126D5D">
        <w:rPr>
          <w:szCs w:val="24"/>
        </w:rPr>
        <w:t>In the report, “Double Jeopardy: How Third Grade Reading Skills and Poverty Influence High School Graduation” by the Annie E. Casey Foundation, districts across the nation understand the demands of grade-level materials and content and the urgent need for additional time for balanced literacy and mathematics during times prior to the Coronavirus pandemic.  As the Coronavirus pandemic continues, Duval County public schools has experienced an even broader range of learning levels among students in grades kindergarten through twelve as a result of several factors, including remote learning, mental health supports and overall access. The district has also experienced lower than normal student engagement both through the innovative learning model and brick and mortar.  When asked, students were not always able to articulate their lack of engagement and connectedness to school.  The culmination of these factors has helped to shape the district’s learning priorities for the 2021-2022 school year.</w:t>
      </w:r>
    </w:p>
    <w:p w14:paraId="57C4B899" w14:textId="77777777" w:rsidR="00333E0D" w:rsidRPr="00126D5D" w:rsidRDefault="00333E0D" w:rsidP="00333E0D">
      <w:pPr>
        <w:rPr>
          <w:szCs w:val="24"/>
        </w:rPr>
      </w:pPr>
      <w:r w:rsidRPr="00126D5D">
        <w:rPr>
          <w:szCs w:val="24"/>
        </w:rPr>
        <w:t>During the previous school year, schools experienced barriers to learning that included but was not limited to the following factors:</w:t>
      </w:r>
    </w:p>
    <w:p w14:paraId="30EAADBC" w14:textId="77777777" w:rsidR="00333E0D" w:rsidRPr="00126D5D" w:rsidRDefault="00333E0D" w:rsidP="00333E0D">
      <w:pPr>
        <w:pStyle w:val="ListParagraph"/>
        <w:numPr>
          <w:ilvl w:val="0"/>
          <w:numId w:val="15"/>
        </w:numPr>
        <w:spacing w:before="0" w:after="0" w:line="240" w:lineRule="auto"/>
        <w:rPr>
          <w:szCs w:val="24"/>
        </w:rPr>
      </w:pPr>
      <w:r w:rsidRPr="00126D5D">
        <w:rPr>
          <w:szCs w:val="24"/>
        </w:rPr>
        <w:t>Absenteeism rates of both students and teachers</w:t>
      </w:r>
    </w:p>
    <w:p w14:paraId="3617CB35" w14:textId="77777777" w:rsidR="00333E0D" w:rsidRPr="00126D5D" w:rsidRDefault="00333E0D" w:rsidP="00333E0D">
      <w:pPr>
        <w:pStyle w:val="ListParagraph"/>
        <w:numPr>
          <w:ilvl w:val="0"/>
          <w:numId w:val="15"/>
        </w:numPr>
        <w:spacing w:before="0" w:after="0" w:line="240" w:lineRule="auto"/>
        <w:rPr>
          <w:szCs w:val="24"/>
        </w:rPr>
      </w:pPr>
      <w:r w:rsidRPr="00126D5D">
        <w:rPr>
          <w:szCs w:val="24"/>
        </w:rPr>
        <w:t>Limited access to substitute teachers</w:t>
      </w:r>
    </w:p>
    <w:p w14:paraId="49DB75C9" w14:textId="77777777" w:rsidR="00333E0D" w:rsidRPr="00126D5D" w:rsidRDefault="00333E0D" w:rsidP="00333E0D">
      <w:pPr>
        <w:pStyle w:val="ListParagraph"/>
        <w:numPr>
          <w:ilvl w:val="0"/>
          <w:numId w:val="15"/>
        </w:numPr>
        <w:spacing w:before="0" w:after="0" w:line="240" w:lineRule="auto"/>
        <w:rPr>
          <w:szCs w:val="24"/>
        </w:rPr>
      </w:pPr>
      <w:r w:rsidRPr="00126D5D">
        <w:rPr>
          <w:szCs w:val="24"/>
        </w:rPr>
        <w:t>Lost instruction</w:t>
      </w:r>
    </w:p>
    <w:p w14:paraId="03428F71" w14:textId="77777777" w:rsidR="00333E0D" w:rsidRPr="00126D5D" w:rsidRDefault="00333E0D" w:rsidP="00333E0D">
      <w:pPr>
        <w:pStyle w:val="ListParagraph"/>
        <w:numPr>
          <w:ilvl w:val="0"/>
          <w:numId w:val="15"/>
        </w:numPr>
        <w:spacing w:before="0" w:after="0" w:line="240" w:lineRule="auto"/>
        <w:rPr>
          <w:szCs w:val="24"/>
        </w:rPr>
      </w:pPr>
      <w:r w:rsidRPr="00126D5D">
        <w:rPr>
          <w:szCs w:val="24"/>
        </w:rPr>
        <w:t>Higher than normal teacher attrition in underperforming schools</w:t>
      </w:r>
    </w:p>
    <w:p w14:paraId="2B859959" w14:textId="77777777" w:rsidR="00333E0D" w:rsidRPr="00126D5D" w:rsidRDefault="00333E0D" w:rsidP="00333E0D">
      <w:pPr>
        <w:pStyle w:val="ListParagraph"/>
        <w:numPr>
          <w:ilvl w:val="0"/>
          <w:numId w:val="15"/>
        </w:numPr>
        <w:spacing w:before="0" w:after="0" w:line="240" w:lineRule="auto"/>
        <w:rPr>
          <w:szCs w:val="24"/>
        </w:rPr>
      </w:pPr>
      <w:r w:rsidRPr="00126D5D">
        <w:rPr>
          <w:szCs w:val="24"/>
        </w:rPr>
        <w:t>Limited teacher content area expertise</w:t>
      </w:r>
    </w:p>
    <w:p w14:paraId="3F58C71F" w14:textId="77777777" w:rsidR="00333E0D" w:rsidRPr="00126D5D" w:rsidRDefault="00333E0D" w:rsidP="00333E0D">
      <w:pPr>
        <w:pStyle w:val="ListParagraph"/>
        <w:numPr>
          <w:ilvl w:val="0"/>
          <w:numId w:val="15"/>
        </w:numPr>
        <w:spacing w:before="0" w:after="0" w:line="240" w:lineRule="auto"/>
        <w:rPr>
          <w:szCs w:val="24"/>
        </w:rPr>
      </w:pPr>
      <w:r w:rsidRPr="00126D5D">
        <w:rPr>
          <w:szCs w:val="24"/>
        </w:rPr>
        <w:t>Knowledge of ways to leverage data collected to inform decisions</w:t>
      </w:r>
    </w:p>
    <w:p w14:paraId="4BDBCE4C" w14:textId="77777777" w:rsidR="00333E0D" w:rsidRPr="00126D5D" w:rsidRDefault="00333E0D" w:rsidP="00333E0D">
      <w:pPr>
        <w:pStyle w:val="ListParagraph"/>
        <w:numPr>
          <w:ilvl w:val="0"/>
          <w:numId w:val="15"/>
        </w:numPr>
        <w:spacing w:before="0" w:after="0" w:line="240" w:lineRule="auto"/>
        <w:rPr>
          <w:szCs w:val="24"/>
        </w:rPr>
      </w:pPr>
      <w:r w:rsidRPr="00126D5D">
        <w:rPr>
          <w:szCs w:val="24"/>
        </w:rPr>
        <w:t>Limited access to hands-on professional learning</w:t>
      </w:r>
    </w:p>
    <w:p w14:paraId="4A8611E0" w14:textId="77777777" w:rsidR="00333E0D" w:rsidRPr="00126D5D" w:rsidRDefault="00333E0D" w:rsidP="00333E0D">
      <w:pPr>
        <w:pStyle w:val="ListParagraph"/>
        <w:numPr>
          <w:ilvl w:val="0"/>
          <w:numId w:val="15"/>
        </w:numPr>
        <w:spacing w:before="0" w:after="0" w:line="240" w:lineRule="auto"/>
        <w:rPr>
          <w:szCs w:val="24"/>
        </w:rPr>
      </w:pPr>
      <w:r w:rsidRPr="00126D5D">
        <w:rPr>
          <w:szCs w:val="24"/>
        </w:rPr>
        <w:t>Limited inquiry-based learning</w:t>
      </w:r>
    </w:p>
    <w:p w14:paraId="1468972B" w14:textId="77777777" w:rsidR="00333E0D" w:rsidRPr="00126D5D" w:rsidRDefault="00333E0D" w:rsidP="00333E0D">
      <w:pPr>
        <w:pStyle w:val="ListParagraph"/>
        <w:numPr>
          <w:ilvl w:val="0"/>
          <w:numId w:val="15"/>
        </w:numPr>
        <w:spacing w:before="0" w:after="0" w:line="240" w:lineRule="auto"/>
        <w:rPr>
          <w:szCs w:val="24"/>
        </w:rPr>
      </w:pPr>
      <w:r w:rsidRPr="00126D5D">
        <w:rPr>
          <w:szCs w:val="24"/>
        </w:rPr>
        <w:t>Need for strategic interventions</w:t>
      </w:r>
    </w:p>
    <w:p w14:paraId="0B7C0977" w14:textId="77777777" w:rsidR="00333E0D" w:rsidRPr="00126D5D" w:rsidRDefault="00333E0D" w:rsidP="00333E0D">
      <w:pPr>
        <w:rPr>
          <w:szCs w:val="24"/>
        </w:rPr>
      </w:pPr>
    </w:p>
    <w:p w14:paraId="3083E097" w14:textId="77777777" w:rsidR="00333E0D" w:rsidRPr="00126D5D" w:rsidRDefault="00333E0D" w:rsidP="00333E0D">
      <w:pPr>
        <w:rPr>
          <w:szCs w:val="24"/>
        </w:rPr>
      </w:pPr>
      <w:r w:rsidRPr="00126D5D">
        <w:rPr>
          <w:szCs w:val="24"/>
        </w:rPr>
        <w:t xml:space="preserve">Duval County Public Schools remains focused on grade level standards-based instruction.  Through these grant funds, the district will be able to swiftly address the barriers listed above by developing a system to deliver high quality professional learning for all instructional personnel, establish instructional frameworks at each grade level and/or course that incorporates time for teaching and learning of tiered levels I, II, and II; and recruit school-based teacher leaders to contribute their expertise in the revisions of curriculum guides and formative assessments.  </w:t>
      </w:r>
    </w:p>
    <w:p w14:paraId="4E4BC9D6" w14:textId="77777777" w:rsidR="00333E0D" w:rsidRPr="00126D5D" w:rsidRDefault="00333E0D" w:rsidP="00333E0D">
      <w:pPr>
        <w:rPr>
          <w:b/>
          <w:bCs/>
          <w:szCs w:val="24"/>
        </w:rPr>
      </w:pPr>
      <w:r w:rsidRPr="00126D5D">
        <w:rPr>
          <w:b/>
          <w:bCs/>
          <w:szCs w:val="24"/>
        </w:rPr>
        <w:lastRenderedPageBreak/>
        <w:t>Assessments:</w:t>
      </w:r>
    </w:p>
    <w:p w14:paraId="4C8AED6F" w14:textId="77777777" w:rsidR="00333E0D" w:rsidRPr="00126D5D" w:rsidRDefault="00333E0D" w:rsidP="00333E0D">
      <w:pPr>
        <w:rPr>
          <w:szCs w:val="24"/>
        </w:rPr>
      </w:pPr>
      <w:r w:rsidRPr="00126D5D">
        <w:rPr>
          <w:szCs w:val="24"/>
        </w:rPr>
        <w:t>To assess the degree of learning gains among the district’s student population, DCPS will use the following instruments, in addition to formative and district-aligned assessment tools.</w:t>
      </w:r>
    </w:p>
    <w:tbl>
      <w:tblPr>
        <w:tblStyle w:val="TableGrid"/>
        <w:tblW w:w="0" w:type="auto"/>
        <w:jc w:val="center"/>
        <w:tblLook w:val="04A0" w:firstRow="1" w:lastRow="0" w:firstColumn="1" w:lastColumn="0" w:noHBand="0" w:noVBand="1"/>
      </w:tblPr>
      <w:tblGrid>
        <w:gridCol w:w="1435"/>
        <w:gridCol w:w="3060"/>
        <w:gridCol w:w="2323"/>
      </w:tblGrid>
      <w:tr w:rsidR="00333E0D" w:rsidRPr="00126D5D" w14:paraId="434B55D8" w14:textId="77777777" w:rsidTr="00181AC4">
        <w:trPr>
          <w:jc w:val="center"/>
        </w:trPr>
        <w:tc>
          <w:tcPr>
            <w:tcW w:w="1435" w:type="dxa"/>
            <w:shd w:val="clear" w:color="auto" w:fill="DBE5F1" w:themeFill="accent1" w:themeFillTint="33"/>
          </w:tcPr>
          <w:p w14:paraId="08C39B3C" w14:textId="77777777" w:rsidR="00333E0D" w:rsidRPr="00126D5D" w:rsidRDefault="00333E0D" w:rsidP="00181AC4">
            <w:pPr>
              <w:rPr>
                <w:b/>
                <w:bCs/>
                <w:szCs w:val="24"/>
              </w:rPr>
            </w:pPr>
            <w:r w:rsidRPr="00126D5D">
              <w:rPr>
                <w:b/>
                <w:bCs/>
                <w:szCs w:val="24"/>
              </w:rPr>
              <w:t>Grade level</w:t>
            </w:r>
          </w:p>
        </w:tc>
        <w:tc>
          <w:tcPr>
            <w:tcW w:w="3060" w:type="dxa"/>
            <w:shd w:val="clear" w:color="auto" w:fill="DBE5F1" w:themeFill="accent1" w:themeFillTint="33"/>
          </w:tcPr>
          <w:p w14:paraId="53271374" w14:textId="77777777" w:rsidR="00333E0D" w:rsidRPr="00126D5D" w:rsidRDefault="00333E0D" w:rsidP="00181AC4">
            <w:pPr>
              <w:jc w:val="center"/>
              <w:rPr>
                <w:b/>
                <w:bCs/>
                <w:szCs w:val="24"/>
              </w:rPr>
            </w:pPr>
            <w:r w:rsidRPr="00126D5D">
              <w:rPr>
                <w:b/>
                <w:bCs/>
                <w:szCs w:val="24"/>
              </w:rPr>
              <w:t>Assessment</w:t>
            </w:r>
          </w:p>
        </w:tc>
        <w:tc>
          <w:tcPr>
            <w:tcW w:w="2198" w:type="dxa"/>
            <w:shd w:val="clear" w:color="auto" w:fill="DBE5F1" w:themeFill="accent1" w:themeFillTint="33"/>
          </w:tcPr>
          <w:p w14:paraId="1D222DFF" w14:textId="77777777" w:rsidR="00333E0D" w:rsidRPr="00126D5D" w:rsidRDefault="00333E0D" w:rsidP="00181AC4">
            <w:pPr>
              <w:jc w:val="center"/>
              <w:rPr>
                <w:b/>
                <w:bCs/>
                <w:szCs w:val="24"/>
              </w:rPr>
            </w:pPr>
            <w:r w:rsidRPr="00126D5D">
              <w:rPr>
                <w:b/>
                <w:bCs/>
                <w:szCs w:val="24"/>
              </w:rPr>
              <w:t>Content Area</w:t>
            </w:r>
          </w:p>
        </w:tc>
      </w:tr>
      <w:tr w:rsidR="00333E0D" w:rsidRPr="00126D5D" w14:paraId="7BF9169F" w14:textId="77777777" w:rsidTr="00181AC4">
        <w:trPr>
          <w:jc w:val="center"/>
        </w:trPr>
        <w:tc>
          <w:tcPr>
            <w:tcW w:w="1435" w:type="dxa"/>
          </w:tcPr>
          <w:p w14:paraId="3C2920E0" w14:textId="77777777" w:rsidR="00333E0D" w:rsidRPr="00126D5D" w:rsidRDefault="00333E0D" w:rsidP="00181AC4">
            <w:pPr>
              <w:rPr>
                <w:szCs w:val="24"/>
              </w:rPr>
            </w:pPr>
            <w:r w:rsidRPr="00126D5D">
              <w:rPr>
                <w:szCs w:val="24"/>
              </w:rPr>
              <w:t>K-2</w:t>
            </w:r>
          </w:p>
        </w:tc>
        <w:tc>
          <w:tcPr>
            <w:tcW w:w="3060" w:type="dxa"/>
          </w:tcPr>
          <w:p w14:paraId="10DF1050" w14:textId="77777777" w:rsidR="00333E0D" w:rsidRPr="00126D5D" w:rsidRDefault="00333E0D" w:rsidP="00181AC4">
            <w:pPr>
              <w:rPr>
                <w:szCs w:val="24"/>
              </w:rPr>
            </w:pPr>
            <w:r w:rsidRPr="00126D5D">
              <w:rPr>
                <w:szCs w:val="24"/>
              </w:rPr>
              <w:t>I-Ready</w:t>
            </w:r>
          </w:p>
        </w:tc>
        <w:tc>
          <w:tcPr>
            <w:tcW w:w="2198" w:type="dxa"/>
          </w:tcPr>
          <w:p w14:paraId="588185DB" w14:textId="77777777" w:rsidR="00333E0D" w:rsidRPr="00126D5D" w:rsidRDefault="00333E0D" w:rsidP="00181AC4">
            <w:pPr>
              <w:rPr>
                <w:szCs w:val="24"/>
              </w:rPr>
            </w:pPr>
            <w:r w:rsidRPr="00126D5D">
              <w:rPr>
                <w:szCs w:val="24"/>
              </w:rPr>
              <w:t>Reading/Mathematics</w:t>
            </w:r>
          </w:p>
        </w:tc>
      </w:tr>
      <w:tr w:rsidR="00333E0D" w:rsidRPr="00126D5D" w14:paraId="63CDDB1E" w14:textId="77777777" w:rsidTr="00181AC4">
        <w:trPr>
          <w:jc w:val="center"/>
        </w:trPr>
        <w:tc>
          <w:tcPr>
            <w:tcW w:w="1435" w:type="dxa"/>
          </w:tcPr>
          <w:p w14:paraId="1DE5B977" w14:textId="77777777" w:rsidR="00333E0D" w:rsidRPr="00126D5D" w:rsidRDefault="00333E0D" w:rsidP="00181AC4">
            <w:pPr>
              <w:rPr>
                <w:szCs w:val="24"/>
              </w:rPr>
            </w:pPr>
            <w:r w:rsidRPr="00126D5D">
              <w:rPr>
                <w:szCs w:val="24"/>
              </w:rPr>
              <w:t>3-5</w:t>
            </w:r>
          </w:p>
        </w:tc>
        <w:tc>
          <w:tcPr>
            <w:tcW w:w="3060" w:type="dxa"/>
          </w:tcPr>
          <w:p w14:paraId="1108CCB2" w14:textId="77777777" w:rsidR="00333E0D" w:rsidRPr="00126D5D" w:rsidRDefault="00333E0D" w:rsidP="00181AC4">
            <w:pPr>
              <w:rPr>
                <w:szCs w:val="24"/>
              </w:rPr>
            </w:pPr>
            <w:r w:rsidRPr="00126D5D">
              <w:rPr>
                <w:szCs w:val="24"/>
              </w:rPr>
              <w:t>Star &amp; Achieve3000</w:t>
            </w:r>
          </w:p>
        </w:tc>
        <w:tc>
          <w:tcPr>
            <w:tcW w:w="2198" w:type="dxa"/>
          </w:tcPr>
          <w:p w14:paraId="19A18090" w14:textId="77777777" w:rsidR="00333E0D" w:rsidRPr="00126D5D" w:rsidRDefault="00333E0D" w:rsidP="00181AC4">
            <w:pPr>
              <w:rPr>
                <w:szCs w:val="24"/>
              </w:rPr>
            </w:pPr>
            <w:r w:rsidRPr="00126D5D">
              <w:rPr>
                <w:szCs w:val="24"/>
              </w:rPr>
              <w:t>Reading/Mathematics</w:t>
            </w:r>
          </w:p>
        </w:tc>
      </w:tr>
      <w:tr w:rsidR="00333E0D" w:rsidRPr="00126D5D" w14:paraId="63129DAE" w14:textId="77777777" w:rsidTr="00181AC4">
        <w:trPr>
          <w:jc w:val="center"/>
        </w:trPr>
        <w:tc>
          <w:tcPr>
            <w:tcW w:w="1435" w:type="dxa"/>
          </w:tcPr>
          <w:p w14:paraId="6B5C00B0" w14:textId="77777777" w:rsidR="00333E0D" w:rsidRPr="00126D5D" w:rsidRDefault="00333E0D" w:rsidP="00181AC4">
            <w:pPr>
              <w:rPr>
                <w:szCs w:val="24"/>
              </w:rPr>
            </w:pPr>
            <w:r w:rsidRPr="00126D5D">
              <w:rPr>
                <w:szCs w:val="24"/>
              </w:rPr>
              <w:t>6-8</w:t>
            </w:r>
          </w:p>
        </w:tc>
        <w:tc>
          <w:tcPr>
            <w:tcW w:w="3060" w:type="dxa"/>
          </w:tcPr>
          <w:p w14:paraId="43934444" w14:textId="77777777" w:rsidR="00333E0D" w:rsidRPr="00126D5D" w:rsidRDefault="00333E0D" w:rsidP="00181AC4">
            <w:pPr>
              <w:rPr>
                <w:szCs w:val="24"/>
              </w:rPr>
            </w:pPr>
            <w:r w:rsidRPr="00126D5D">
              <w:rPr>
                <w:szCs w:val="24"/>
              </w:rPr>
              <w:t>Achieve3000 &amp; HMH Growth Measure</w:t>
            </w:r>
          </w:p>
        </w:tc>
        <w:tc>
          <w:tcPr>
            <w:tcW w:w="2198" w:type="dxa"/>
          </w:tcPr>
          <w:p w14:paraId="03AEC6F0" w14:textId="77777777" w:rsidR="00333E0D" w:rsidRPr="00126D5D" w:rsidRDefault="00333E0D" w:rsidP="00181AC4">
            <w:pPr>
              <w:rPr>
                <w:szCs w:val="24"/>
              </w:rPr>
            </w:pPr>
            <w:r w:rsidRPr="00126D5D">
              <w:rPr>
                <w:szCs w:val="24"/>
              </w:rPr>
              <w:t>Reading/Mathematics</w:t>
            </w:r>
          </w:p>
        </w:tc>
      </w:tr>
      <w:tr w:rsidR="00333E0D" w:rsidRPr="00126D5D" w14:paraId="1447B54A" w14:textId="77777777" w:rsidTr="00181AC4">
        <w:trPr>
          <w:jc w:val="center"/>
        </w:trPr>
        <w:tc>
          <w:tcPr>
            <w:tcW w:w="1435" w:type="dxa"/>
          </w:tcPr>
          <w:p w14:paraId="5C381AC3" w14:textId="77777777" w:rsidR="00333E0D" w:rsidRPr="00126D5D" w:rsidRDefault="00333E0D" w:rsidP="00181AC4">
            <w:pPr>
              <w:rPr>
                <w:szCs w:val="24"/>
              </w:rPr>
            </w:pPr>
            <w:r w:rsidRPr="00126D5D">
              <w:rPr>
                <w:szCs w:val="24"/>
              </w:rPr>
              <w:t>9-12</w:t>
            </w:r>
          </w:p>
        </w:tc>
        <w:tc>
          <w:tcPr>
            <w:tcW w:w="3060" w:type="dxa"/>
          </w:tcPr>
          <w:p w14:paraId="6F67A306" w14:textId="77777777" w:rsidR="00333E0D" w:rsidRPr="00126D5D" w:rsidRDefault="00333E0D" w:rsidP="00181AC4">
            <w:pPr>
              <w:rPr>
                <w:szCs w:val="24"/>
              </w:rPr>
            </w:pPr>
            <w:r w:rsidRPr="00126D5D">
              <w:rPr>
                <w:szCs w:val="24"/>
              </w:rPr>
              <w:t>Achieve3000</w:t>
            </w:r>
          </w:p>
        </w:tc>
        <w:tc>
          <w:tcPr>
            <w:tcW w:w="2198" w:type="dxa"/>
          </w:tcPr>
          <w:p w14:paraId="75E60481" w14:textId="77777777" w:rsidR="00333E0D" w:rsidRPr="00126D5D" w:rsidRDefault="00333E0D" w:rsidP="00181AC4">
            <w:pPr>
              <w:rPr>
                <w:szCs w:val="24"/>
              </w:rPr>
            </w:pPr>
            <w:r w:rsidRPr="00126D5D">
              <w:rPr>
                <w:szCs w:val="24"/>
              </w:rPr>
              <w:t>Reading</w:t>
            </w:r>
          </w:p>
        </w:tc>
      </w:tr>
    </w:tbl>
    <w:p w14:paraId="1E028511" w14:textId="77777777" w:rsidR="00333E0D" w:rsidRPr="00126D5D" w:rsidRDefault="00333E0D" w:rsidP="00333E0D">
      <w:pPr>
        <w:rPr>
          <w:szCs w:val="24"/>
        </w:rPr>
      </w:pPr>
    </w:p>
    <w:p w14:paraId="61B7A4F5" w14:textId="77777777" w:rsidR="00333E0D" w:rsidRPr="00126D5D" w:rsidRDefault="00333E0D" w:rsidP="00333E0D">
      <w:pPr>
        <w:rPr>
          <w:szCs w:val="24"/>
        </w:rPr>
      </w:pPr>
      <w:r w:rsidRPr="00126D5D">
        <w:rPr>
          <w:szCs w:val="24"/>
        </w:rPr>
        <w:t>The district-developed Progress Monitoring Assessments will be administered to students beginning in grade two and through tested grade levels up to three times during the 2021-2022 school year to analyze the level of progress towards proficiency of standards taught.  Pattern scoring will be applied as comparison to Florida Standards Assessments.  The district’s Data Scientists will collaborate with schools to assist administrators and instructional personnel by leveraging data collected, (both formal and informal), to make sound instructional decisions for the students they serve.</w:t>
      </w:r>
    </w:p>
    <w:p w14:paraId="5D40254B" w14:textId="77777777" w:rsidR="00333E0D" w:rsidRPr="00126D5D" w:rsidRDefault="00333E0D" w:rsidP="00333E0D">
      <w:pPr>
        <w:rPr>
          <w:b/>
          <w:bCs/>
          <w:szCs w:val="24"/>
        </w:rPr>
      </w:pPr>
      <w:r w:rsidRPr="00126D5D">
        <w:rPr>
          <w:b/>
          <w:bCs/>
          <w:szCs w:val="24"/>
        </w:rPr>
        <w:t>Interventions:</w:t>
      </w:r>
    </w:p>
    <w:p w14:paraId="00E3835E" w14:textId="77777777" w:rsidR="00333E0D" w:rsidRPr="00126D5D" w:rsidRDefault="00333E0D" w:rsidP="00333E0D">
      <w:pPr>
        <w:rPr>
          <w:szCs w:val="24"/>
        </w:rPr>
      </w:pPr>
      <w:r w:rsidRPr="00126D5D">
        <w:rPr>
          <w:szCs w:val="24"/>
        </w:rPr>
        <w:t xml:space="preserve">Through the Elementary and Secondary School Emergency Relief (ESSER III) Fund, the district will be able to provide tutoring to the students that are in the greatest need to access and become proficient in grade level core content.  This will include utilizing resources and materials that strategically address gaps in learning; and provide specific scaffolds so students can readily access grade level learning and graduation requirements.  Additional resources will be purchased to increase inquiry-based learning opportunities in the areas of literacy, mathematics, science, and social studies. Additionally, it is also important to note that CTE course progressions remain to be a very concrete district focus.  Training and materials will be purchased to broaden the scope of offerings, increase the number of students earning industry level certification and providing this teaching force with the enhanced credentialed training to grow their expertise. </w:t>
      </w:r>
    </w:p>
    <w:p w14:paraId="33336DD0" w14:textId="77777777" w:rsidR="00333E0D" w:rsidRPr="00126D5D" w:rsidRDefault="00333E0D" w:rsidP="00333E0D">
      <w:pPr>
        <w:rPr>
          <w:szCs w:val="24"/>
        </w:rPr>
      </w:pPr>
      <w:r w:rsidRPr="00126D5D">
        <w:rPr>
          <w:b/>
          <w:bCs/>
          <w:szCs w:val="24"/>
        </w:rPr>
        <w:t xml:space="preserve">Elementary:  </w:t>
      </w:r>
      <w:r w:rsidRPr="00126D5D">
        <w:rPr>
          <w:szCs w:val="24"/>
        </w:rPr>
        <w:t>When comparing ELA FSA proficiency in grades 3-5 from 2019 to 2021, overall proficiency rates decreased an average of 4 percentage points to a current proficiency rate of 47%.  The following data points provide a conceptual framework for decision-making strategies:</w:t>
      </w:r>
    </w:p>
    <w:tbl>
      <w:tblPr>
        <w:tblStyle w:val="TableGrid"/>
        <w:tblW w:w="0" w:type="auto"/>
        <w:jc w:val="center"/>
        <w:tblLook w:val="04A0" w:firstRow="1" w:lastRow="0" w:firstColumn="1" w:lastColumn="0" w:noHBand="0" w:noVBand="1"/>
      </w:tblPr>
      <w:tblGrid>
        <w:gridCol w:w="2425"/>
        <w:gridCol w:w="2160"/>
        <w:gridCol w:w="2430"/>
      </w:tblGrid>
      <w:tr w:rsidR="00333E0D" w:rsidRPr="00126D5D" w14:paraId="7F4A62C1" w14:textId="77777777" w:rsidTr="00181AC4">
        <w:trPr>
          <w:jc w:val="center"/>
        </w:trPr>
        <w:tc>
          <w:tcPr>
            <w:tcW w:w="7015" w:type="dxa"/>
            <w:gridSpan w:val="3"/>
            <w:shd w:val="clear" w:color="auto" w:fill="FDE9D9" w:themeFill="accent6" w:themeFillTint="33"/>
          </w:tcPr>
          <w:p w14:paraId="57089509" w14:textId="77777777" w:rsidR="00333E0D" w:rsidRPr="00126D5D" w:rsidRDefault="00333E0D" w:rsidP="00181AC4">
            <w:pPr>
              <w:jc w:val="center"/>
              <w:rPr>
                <w:b/>
                <w:bCs/>
                <w:szCs w:val="24"/>
              </w:rPr>
            </w:pPr>
            <w:r w:rsidRPr="00126D5D">
              <w:rPr>
                <w:b/>
                <w:bCs/>
                <w:szCs w:val="24"/>
              </w:rPr>
              <w:t>LEARNING LOSS BY SUBGROUP – Gr. 4-5 ELA</w:t>
            </w:r>
          </w:p>
        </w:tc>
      </w:tr>
      <w:tr w:rsidR="00333E0D" w:rsidRPr="00126D5D" w14:paraId="76D4DE4B" w14:textId="77777777" w:rsidTr="00181AC4">
        <w:trPr>
          <w:jc w:val="center"/>
        </w:trPr>
        <w:tc>
          <w:tcPr>
            <w:tcW w:w="2425" w:type="dxa"/>
            <w:shd w:val="clear" w:color="auto" w:fill="FDE9D9" w:themeFill="accent6" w:themeFillTint="33"/>
          </w:tcPr>
          <w:p w14:paraId="63BB7E99" w14:textId="77777777" w:rsidR="00333E0D" w:rsidRPr="00126D5D" w:rsidRDefault="00333E0D" w:rsidP="00181AC4">
            <w:pPr>
              <w:jc w:val="center"/>
              <w:rPr>
                <w:b/>
                <w:bCs/>
                <w:szCs w:val="24"/>
              </w:rPr>
            </w:pPr>
            <w:r w:rsidRPr="00126D5D">
              <w:rPr>
                <w:b/>
                <w:bCs/>
                <w:szCs w:val="24"/>
              </w:rPr>
              <w:t>Subgroup</w:t>
            </w:r>
          </w:p>
        </w:tc>
        <w:tc>
          <w:tcPr>
            <w:tcW w:w="2160" w:type="dxa"/>
            <w:shd w:val="clear" w:color="auto" w:fill="FDE9D9" w:themeFill="accent6" w:themeFillTint="33"/>
          </w:tcPr>
          <w:p w14:paraId="2AF4906B" w14:textId="77777777" w:rsidR="00333E0D" w:rsidRPr="00126D5D" w:rsidRDefault="00333E0D" w:rsidP="00181AC4">
            <w:pPr>
              <w:jc w:val="center"/>
              <w:rPr>
                <w:b/>
                <w:bCs/>
                <w:szCs w:val="24"/>
              </w:rPr>
            </w:pPr>
            <w:r w:rsidRPr="00126D5D">
              <w:rPr>
                <w:b/>
                <w:bCs/>
                <w:szCs w:val="24"/>
              </w:rPr>
              <w:t>FSA 2017/2018 EY</w:t>
            </w:r>
          </w:p>
        </w:tc>
        <w:tc>
          <w:tcPr>
            <w:tcW w:w="2430" w:type="dxa"/>
            <w:shd w:val="clear" w:color="auto" w:fill="FDE9D9" w:themeFill="accent6" w:themeFillTint="33"/>
          </w:tcPr>
          <w:p w14:paraId="035534BD" w14:textId="77777777" w:rsidR="00333E0D" w:rsidRPr="00126D5D" w:rsidRDefault="00333E0D" w:rsidP="00181AC4">
            <w:pPr>
              <w:jc w:val="center"/>
              <w:rPr>
                <w:b/>
                <w:bCs/>
                <w:szCs w:val="24"/>
              </w:rPr>
            </w:pPr>
            <w:r w:rsidRPr="00126D5D">
              <w:rPr>
                <w:b/>
                <w:bCs/>
                <w:szCs w:val="24"/>
              </w:rPr>
              <w:t>FSA 2018/19 &gt;2021 EY</w:t>
            </w:r>
          </w:p>
        </w:tc>
      </w:tr>
      <w:tr w:rsidR="00333E0D" w:rsidRPr="00126D5D" w14:paraId="01AE044D" w14:textId="77777777" w:rsidTr="00181AC4">
        <w:trPr>
          <w:jc w:val="center"/>
        </w:trPr>
        <w:tc>
          <w:tcPr>
            <w:tcW w:w="2425" w:type="dxa"/>
          </w:tcPr>
          <w:p w14:paraId="5F60E6D2" w14:textId="77777777" w:rsidR="00333E0D" w:rsidRPr="00126D5D" w:rsidRDefault="00333E0D" w:rsidP="00181AC4">
            <w:pPr>
              <w:jc w:val="center"/>
              <w:rPr>
                <w:szCs w:val="24"/>
              </w:rPr>
            </w:pPr>
            <w:r w:rsidRPr="00126D5D">
              <w:rPr>
                <w:szCs w:val="24"/>
              </w:rPr>
              <w:lastRenderedPageBreak/>
              <w:t>FRL</w:t>
            </w:r>
          </w:p>
        </w:tc>
        <w:tc>
          <w:tcPr>
            <w:tcW w:w="2160" w:type="dxa"/>
          </w:tcPr>
          <w:p w14:paraId="2383F5B6" w14:textId="77777777" w:rsidR="00333E0D" w:rsidRPr="00126D5D" w:rsidRDefault="00333E0D" w:rsidP="00181AC4">
            <w:pPr>
              <w:jc w:val="center"/>
              <w:rPr>
                <w:szCs w:val="24"/>
              </w:rPr>
            </w:pPr>
            <w:r w:rsidRPr="00126D5D">
              <w:rPr>
                <w:szCs w:val="24"/>
              </w:rPr>
              <w:t>26%</w:t>
            </w:r>
          </w:p>
        </w:tc>
        <w:tc>
          <w:tcPr>
            <w:tcW w:w="2430" w:type="dxa"/>
          </w:tcPr>
          <w:p w14:paraId="1875FE6B" w14:textId="77777777" w:rsidR="00333E0D" w:rsidRPr="00126D5D" w:rsidRDefault="00333E0D" w:rsidP="00181AC4">
            <w:pPr>
              <w:jc w:val="center"/>
              <w:rPr>
                <w:szCs w:val="24"/>
              </w:rPr>
            </w:pPr>
            <w:r w:rsidRPr="00126D5D">
              <w:rPr>
                <w:szCs w:val="24"/>
              </w:rPr>
              <w:t>65%</w:t>
            </w:r>
          </w:p>
        </w:tc>
      </w:tr>
      <w:tr w:rsidR="00333E0D" w:rsidRPr="00126D5D" w14:paraId="01BE043E" w14:textId="77777777" w:rsidTr="00181AC4">
        <w:trPr>
          <w:jc w:val="center"/>
        </w:trPr>
        <w:tc>
          <w:tcPr>
            <w:tcW w:w="2425" w:type="dxa"/>
          </w:tcPr>
          <w:p w14:paraId="0BE79EA5" w14:textId="77777777" w:rsidR="00333E0D" w:rsidRPr="00126D5D" w:rsidRDefault="00333E0D" w:rsidP="00181AC4">
            <w:pPr>
              <w:jc w:val="center"/>
              <w:rPr>
                <w:szCs w:val="24"/>
              </w:rPr>
            </w:pPr>
            <w:r w:rsidRPr="00126D5D">
              <w:rPr>
                <w:szCs w:val="24"/>
              </w:rPr>
              <w:t>ELL</w:t>
            </w:r>
          </w:p>
        </w:tc>
        <w:tc>
          <w:tcPr>
            <w:tcW w:w="2160" w:type="dxa"/>
          </w:tcPr>
          <w:p w14:paraId="4FBDDAE9" w14:textId="77777777" w:rsidR="00333E0D" w:rsidRPr="00126D5D" w:rsidRDefault="00333E0D" w:rsidP="00181AC4">
            <w:pPr>
              <w:jc w:val="center"/>
              <w:rPr>
                <w:szCs w:val="24"/>
              </w:rPr>
            </w:pPr>
            <w:r w:rsidRPr="00126D5D">
              <w:rPr>
                <w:szCs w:val="24"/>
              </w:rPr>
              <w:t>50%*</w:t>
            </w:r>
          </w:p>
        </w:tc>
        <w:tc>
          <w:tcPr>
            <w:tcW w:w="2430" w:type="dxa"/>
          </w:tcPr>
          <w:p w14:paraId="41840B9B" w14:textId="77777777" w:rsidR="00333E0D" w:rsidRPr="00126D5D" w:rsidRDefault="00333E0D" w:rsidP="00181AC4">
            <w:pPr>
              <w:jc w:val="center"/>
              <w:rPr>
                <w:szCs w:val="24"/>
              </w:rPr>
            </w:pPr>
            <w:r w:rsidRPr="00126D5D">
              <w:rPr>
                <w:szCs w:val="24"/>
              </w:rPr>
              <w:t>66%</w:t>
            </w:r>
          </w:p>
        </w:tc>
      </w:tr>
      <w:tr w:rsidR="00333E0D" w:rsidRPr="00126D5D" w14:paraId="6A642875" w14:textId="77777777" w:rsidTr="00181AC4">
        <w:trPr>
          <w:jc w:val="center"/>
        </w:trPr>
        <w:tc>
          <w:tcPr>
            <w:tcW w:w="2425" w:type="dxa"/>
          </w:tcPr>
          <w:p w14:paraId="71B56436" w14:textId="77777777" w:rsidR="00333E0D" w:rsidRPr="00126D5D" w:rsidRDefault="00333E0D" w:rsidP="00181AC4">
            <w:pPr>
              <w:jc w:val="center"/>
              <w:rPr>
                <w:szCs w:val="24"/>
              </w:rPr>
            </w:pPr>
            <w:r w:rsidRPr="00126D5D">
              <w:rPr>
                <w:szCs w:val="24"/>
              </w:rPr>
              <w:t>SWD</w:t>
            </w:r>
          </w:p>
        </w:tc>
        <w:tc>
          <w:tcPr>
            <w:tcW w:w="2160" w:type="dxa"/>
          </w:tcPr>
          <w:p w14:paraId="56D25378" w14:textId="77777777" w:rsidR="00333E0D" w:rsidRPr="00126D5D" w:rsidRDefault="00333E0D" w:rsidP="00181AC4">
            <w:pPr>
              <w:jc w:val="center"/>
              <w:rPr>
                <w:szCs w:val="24"/>
              </w:rPr>
            </w:pPr>
            <w:r w:rsidRPr="00126D5D">
              <w:rPr>
                <w:szCs w:val="24"/>
              </w:rPr>
              <w:t>25%*</w:t>
            </w:r>
          </w:p>
        </w:tc>
        <w:tc>
          <w:tcPr>
            <w:tcW w:w="2430" w:type="dxa"/>
          </w:tcPr>
          <w:p w14:paraId="5DD90A11" w14:textId="77777777" w:rsidR="00333E0D" w:rsidRPr="00126D5D" w:rsidRDefault="00333E0D" w:rsidP="00181AC4">
            <w:pPr>
              <w:jc w:val="center"/>
              <w:rPr>
                <w:szCs w:val="24"/>
              </w:rPr>
            </w:pPr>
            <w:r w:rsidRPr="00126D5D">
              <w:rPr>
                <w:szCs w:val="24"/>
              </w:rPr>
              <w:t>64%</w:t>
            </w:r>
          </w:p>
        </w:tc>
      </w:tr>
      <w:tr w:rsidR="00333E0D" w:rsidRPr="00126D5D" w14:paraId="53C4BCBD" w14:textId="77777777" w:rsidTr="00181AC4">
        <w:trPr>
          <w:jc w:val="center"/>
        </w:trPr>
        <w:tc>
          <w:tcPr>
            <w:tcW w:w="2425" w:type="dxa"/>
          </w:tcPr>
          <w:p w14:paraId="1F70FB21" w14:textId="77777777" w:rsidR="00333E0D" w:rsidRPr="00126D5D" w:rsidRDefault="00333E0D" w:rsidP="00181AC4">
            <w:pPr>
              <w:jc w:val="center"/>
              <w:rPr>
                <w:szCs w:val="24"/>
              </w:rPr>
            </w:pPr>
            <w:r w:rsidRPr="00126D5D">
              <w:rPr>
                <w:szCs w:val="24"/>
              </w:rPr>
              <w:t>Male</w:t>
            </w:r>
          </w:p>
        </w:tc>
        <w:tc>
          <w:tcPr>
            <w:tcW w:w="2160" w:type="dxa"/>
          </w:tcPr>
          <w:p w14:paraId="4C5EE6AC" w14:textId="77777777" w:rsidR="00333E0D" w:rsidRPr="00126D5D" w:rsidRDefault="00333E0D" w:rsidP="00181AC4">
            <w:pPr>
              <w:jc w:val="center"/>
              <w:rPr>
                <w:szCs w:val="24"/>
              </w:rPr>
            </w:pPr>
            <w:r w:rsidRPr="00126D5D">
              <w:rPr>
                <w:szCs w:val="24"/>
              </w:rPr>
              <w:t>57%*</w:t>
            </w:r>
          </w:p>
        </w:tc>
        <w:tc>
          <w:tcPr>
            <w:tcW w:w="2430" w:type="dxa"/>
          </w:tcPr>
          <w:p w14:paraId="6FC42B79" w14:textId="77777777" w:rsidR="00333E0D" w:rsidRPr="00126D5D" w:rsidRDefault="00333E0D" w:rsidP="00181AC4">
            <w:pPr>
              <w:jc w:val="center"/>
              <w:rPr>
                <w:szCs w:val="24"/>
              </w:rPr>
            </w:pPr>
            <w:r w:rsidRPr="00126D5D">
              <w:rPr>
                <w:szCs w:val="24"/>
              </w:rPr>
              <w:t>69%</w:t>
            </w:r>
          </w:p>
        </w:tc>
      </w:tr>
      <w:tr w:rsidR="00333E0D" w:rsidRPr="00126D5D" w14:paraId="383BDD67" w14:textId="77777777" w:rsidTr="00181AC4">
        <w:trPr>
          <w:jc w:val="center"/>
        </w:trPr>
        <w:tc>
          <w:tcPr>
            <w:tcW w:w="2425" w:type="dxa"/>
          </w:tcPr>
          <w:p w14:paraId="3D897B32" w14:textId="77777777" w:rsidR="00333E0D" w:rsidRPr="00126D5D" w:rsidRDefault="00333E0D" w:rsidP="00181AC4">
            <w:pPr>
              <w:jc w:val="center"/>
              <w:rPr>
                <w:szCs w:val="24"/>
              </w:rPr>
            </w:pPr>
            <w:r w:rsidRPr="00126D5D">
              <w:rPr>
                <w:szCs w:val="24"/>
              </w:rPr>
              <w:t>Female</w:t>
            </w:r>
          </w:p>
        </w:tc>
        <w:tc>
          <w:tcPr>
            <w:tcW w:w="2160" w:type="dxa"/>
          </w:tcPr>
          <w:p w14:paraId="5E481384" w14:textId="77777777" w:rsidR="00333E0D" w:rsidRPr="00126D5D" w:rsidRDefault="00333E0D" w:rsidP="00181AC4">
            <w:pPr>
              <w:jc w:val="center"/>
              <w:rPr>
                <w:szCs w:val="24"/>
              </w:rPr>
            </w:pPr>
            <w:r w:rsidRPr="00126D5D">
              <w:rPr>
                <w:szCs w:val="24"/>
              </w:rPr>
              <w:t>9%*</w:t>
            </w:r>
          </w:p>
        </w:tc>
        <w:tc>
          <w:tcPr>
            <w:tcW w:w="2430" w:type="dxa"/>
          </w:tcPr>
          <w:p w14:paraId="0E218D71" w14:textId="77777777" w:rsidR="00333E0D" w:rsidRPr="00126D5D" w:rsidRDefault="00333E0D" w:rsidP="00181AC4">
            <w:pPr>
              <w:jc w:val="center"/>
              <w:rPr>
                <w:szCs w:val="24"/>
              </w:rPr>
            </w:pPr>
            <w:r w:rsidRPr="00126D5D">
              <w:rPr>
                <w:szCs w:val="24"/>
              </w:rPr>
              <w:t>60%</w:t>
            </w:r>
          </w:p>
        </w:tc>
      </w:tr>
      <w:tr w:rsidR="00333E0D" w:rsidRPr="00126D5D" w14:paraId="20A0A0E2" w14:textId="77777777" w:rsidTr="00181AC4">
        <w:trPr>
          <w:jc w:val="center"/>
        </w:trPr>
        <w:tc>
          <w:tcPr>
            <w:tcW w:w="2425" w:type="dxa"/>
          </w:tcPr>
          <w:p w14:paraId="6BA9787B" w14:textId="77777777" w:rsidR="00333E0D" w:rsidRPr="00126D5D" w:rsidRDefault="00333E0D" w:rsidP="00181AC4">
            <w:pPr>
              <w:jc w:val="center"/>
              <w:rPr>
                <w:szCs w:val="24"/>
              </w:rPr>
            </w:pPr>
            <w:r w:rsidRPr="00126D5D">
              <w:rPr>
                <w:szCs w:val="24"/>
              </w:rPr>
              <w:t>American Indian</w:t>
            </w:r>
          </w:p>
        </w:tc>
        <w:tc>
          <w:tcPr>
            <w:tcW w:w="2160" w:type="dxa"/>
          </w:tcPr>
          <w:p w14:paraId="5F7FEC23" w14:textId="77777777" w:rsidR="00333E0D" w:rsidRPr="00126D5D" w:rsidRDefault="00333E0D" w:rsidP="00181AC4">
            <w:pPr>
              <w:jc w:val="center"/>
              <w:rPr>
                <w:szCs w:val="24"/>
              </w:rPr>
            </w:pPr>
            <w:r w:rsidRPr="00126D5D">
              <w:rPr>
                <w:szCs w:val="24"/>
              </w:rPr>
              <w:t>0%*</w:t>
            </w:r>
          </w:p>
        </w:tc>
        <w:tc>
          <w:tcPr>
            <w:tcW w:w="2430" w:type="dxa"/>
          </w:tcPr>
          <w:p w14:paraId="4992D275" w14:textId="77777777" w:rsidR="00333E0D" w:rsidRPr="00126D5D" w:rsidRDefault="00333E0D" w:rsidP="00181AC4">
            <w:pPr>
              <w:jc w:val="center"/>
              <w:rPr>
                <w:szCs w:val="24"/>
              </w:rPr>
            </w:pPr>
            <w:r w:rsidRPr="00126D5D">
              <w:rPr>
                <w:szCs w:val="24"/>
              </w:rPr>
              <w:t>67%*</w:t>
            </w:r>
          </w:p>
        </w:tc>
      </w:tr>
      <w:tr w:rsidR="00333E0D" w:rsidRPr="00126D5D" w14:paraId="69B7B328" w14:textId="77777777" w:rsidTr="00181AC4">
        <w:trPr>
          <w:jc w:val="center"/>
        </w:trPr>
        <w:tc>
          <w:tcPr>
            <w:tcW w:w="2425" w:type="dxa"/>
          </w:tcPr>
          <w:p w14:paraId="4D48B16D" w14:textId="77777777" w:rsidR="00333E0D" w:rsidRPr="00126D5D" w:rsidRDefault="00333E0D" w:rsidP="00181AC4">
            <w:pPr>
              <w:jc w:val="center"/>
              <w:rPr>
                <w:szCs w:val="24"/>
              </w:rPr>
            </w:pPr>
            <w:r w:rsidRPr="00126D5D">
              <w:rPr>
                <w:szCs w:val="24"/>
              </w:rPr>
              <w:t xml:space="preserve"> Asian</w:t>
            </w:r>
          </w:p>
        </w:tc>
        <w:tc>
          <w:tcPr>
            <w:tcW w:w="2160" w:type="dxa"/>
          </w:tcPr>
          <w:p w14:paraId="78CB8CB1" w14:textId="77777777" w:rsidR="00333E0D" w:rsidRPr="00126D5D" w:rsidRDefault="00333E0D" w:rsidP="00181AC4">
            <w:pPr>
              <w:jc w:val="center"/>
              <w:rPr>
                <w:szCs w:val="24"/>
              </w:rPr>
            </w:pPr>
            <w:r w:rsidRPr="00126D5D">
              <w:rPr>
                <w:szCs w:val="24"/>
              </w:rPr>
              <w:t>0%*</w:t>
            </w:r>
          </w:p>
        </w:tc>
        <w:tc>
          <w:tcPr>
            <w:tcW w:w="2430" w:type="dxa"/>
          </w:tcPr>
          <w:p w14:paraId="33E16A4C" w14:textId="77777777" w:rsidR="00333E0D" w:rsidRPr="00126D5D" w:rsidRDefault="00333E0D" w:rsidP="00181AC4">
            <w:pPr>
              <w:jc w:val="center"/>
              <w:rPr>
                <w:szCs w:val="24"/>
              </w:rPr>
            </w:pPr>
            <w:r w:rsidRPr="00126D5D">
              <w:rPr>
                <w:szCs w:val="24"/>
              </w:rPr>
              <w:t>35%*</w:t>
            </w:r>
          </w:p>
        </w:tc>
      </w:tr>
      <w:tr w:rsidR="00333E0D" w:rsidRPr="00126D5D" w14:paraId="0E34E813" w14:textId="77777777" w:rsidTr="00181AC4">
        <w:trPr>
          <w:jc w:val="center"/>
        </w:trPr>
        <w:tc>
          <w:tcPr>
            <w:tcW w:w="2425" w:type="dxa"/>
          </w:tcPr>
          <w:p w14:paraId="476105A9" w14:textId="77777777" w:rsidR="00333E0D" w:rsidRPr="00126D5D" w:rsidRDefault="00333E0D" w:rsidP="00181AC4">
            <w:pPr>
              <w:jc w:val="center"/>
              <w:rPr>
                <w:szCs w:val="24"/>
              </w:rPr>
            </w:pPr>
            <w:r w:rsidRPr="00126D5D">
              <w:rPr>
                <w:szCs w:val="24"/>
              </w:rPr>
              <w:t>Black</w:t>
            </w:r>
          </w:p>
        </w:tc>
        <w:tc>
          <w:tcPr>
            <w:tcW w:w="2160" w:type="dxa"/>
          </w:tcPr>
          <w:p w14:paraId="7022EF18" w14:textId="77777777" w:rsidR="00333E0D" w:rsidRPr="00126D5D" w:rsidRDefault="00333E0D" w:rsidP="00181AC4">
            <w:pPr>
              <w:jc w:val="center"/>
              <w:rPr>
                <w:szCs w:val="24"/>
              </w:rPr>
            </w:pPr>
            <w:r w:rsidRPr="00126D5D">
              <w:rPr>
                <w:szCs w:val="24"/>
              </w:rPr>
              <w:t>31%</w:t>
            </w:r>
          </w:p>
        </w:tc>
        <w:tc>
          <w:tcPr>
            <w:tcW w:w="2430" w:type="dxa"/>
          </w:tcPr>
          <w:p w14:paraId="073B6F99" w14:textId="77777777" w:rsidR="00333E0D" w:rsidRPr="00126D5D" w:rsidRDefault="00333E0D" w:rsidP="00181AC4">
            <w:pPr>
              <w:jc w:val="center"/>
              <w:rPr>
                <w:szCs w:val="24"/>
              </w:rPr>
            </w:pPr>
            <w:r w:rsidRPr="00126D5D">
              <w:rPr>
                <w:szCs w:val="24"/>
              </w:rPr>
              <w:t>74%</w:t>
            </w:r>
          </w:p>
        </w:tc>
      </w:tr>
      <w:tr w:rsidR="00333E0D" w:rsidRPr="00126D5D" w14:paraId="549AFCE7" w14:textId="77777777" w:rsidTr="00181AC4">
        <w:trPr>
          <w:jc w:val="center"/>
        </w:trPr>
        <w:tc>
          <w:tcPr>
            <w:tcW w:w="2425" w:type="dxa"/>
          </w:tcPr>
          <w:p w14:paraId="1EB7C9D1" w14:textId="77777777" w:rsidR="00333E0D" w:rsidRPr="00126D5D" w:rsidRDefault="00333E0D" w:rsidP="00181AC4">
            <w:pPr>
              <w:jc w:val="center"/>
              <w:rPr>
                <w:szCs w:val="24"/>
              </w:rPr>
            </w:pPr>
            <w:r w:rsidRPr="00126D5D">
              <w:rPr>
                <w:szCs w:val="24"/>
              </w:rPr>
              <w:t>Hispanic</w:t>
            </w:r>
          </w:p>
        </w:tc>
        <w:tc>
          <w:tcPr>
            <w:tcW w:w="2160" w:type="dxa"/>
          </w:tcPr>
          <w:p w14:paraId="0BC61126" w14:textId="77777777" w:rsidR="00333E0D" w:rsidRPr="00126D5D" w:rsidRDefault="00333E0D" w:rsidP="00181AC4">
            <w:pPr>
              <w:jc w:val="center"/>
              <w:rPr>
                <w:szCs w:val="24"/>
              </w:rPr>
            </w:pPr>
            <w:r w:rsidRPr="00126D5D">
              <w:rPr>
                <w:szCs w:val="24"/>
              </w:rPr>
              <w:t>29%*</w:t>
            </w:r>
          </w:p>
        </w:tc>
        <w:tc>
          <w:tcPr>
            <w:tcW w:w="2430" w:type="dxa"/>
          </w:tcPr>
          <w:p w14:paraId="488C9773" w14:textId="77777777" w:rsidR="00333E0D" w:rsidRPr="00126D5D" w:rsidRDefault="00333E0D" w:rsidP="00181AC4">
            <w:pPr>
              <w:jc w:val="center"/>
              <w:rPr>
                <w:szCs w:val="24"/>
              </w:rPr>
            </w:pPr>
            <w:r w:rsidRPr="00126D5D">
              <w:rPr>
                <w:szCs w:val="24"/>
              </w:rPr>
              <w:t>40%</w:t>
            </w:r>
          </w:p>
        </w:tc>
      </w:tr>
      <w:tr w:rsidR="00333E0D" w:rsidRPr="00126D5D" w14:paraId="7B6C4A34" w14:textId="77777777" w:rsidTr="00181AC4">
        <w:trPr>
          <w:jc w:val="center"/>
        </w:trPr>
        <w:tc>
          <w:tcPr>
            <w:tcW w:w="2425" w:type="dxa"/>
          </w:tcPr>
          <w:p w14:paraId="58E519DC" w14:textId="77777777" w:rsidR="00333E0D" w:rsidRPr="00126D5D" w:rsidRDefault="00333E0D" w:rsidP="00181AC4">
            <w:pPr>
              <w:jc w:val="center"/>
              <w:rPr>
                <w:szCs w:val="24"/>
              </w:rPr>
            </w:pPr>
            <w:r w:rsidRPr="00126D5D">
              <w:rPr>
                <w:szCs w:val="24"/>
              </w:rPr>
              <w:t>Multiple</w:t>
            </w:r>
          </w:p>
        </w:tc>
        <w:tc>
          <w:tcPr>
            <w:tcW w:w="2160" w:type="dxa"/>
          </w:tcPr>
          <w:p w14:paraId="681DF4FF" w14:textId="77777777" w:rsidR="00333E0D" w:rsidRPr="00126D5D" w:rsidRDefault="00333E0D" w:rsidP="00181AC4">
            <w:pPr>
              <w:jc w:val="center"/>
              <w:rPr>
                <w:szCs w:val="24"/>
              </w:rPr>
            </w:pPr>
            <w:r w:rsidRPr="00126D5D">
              <w:rPr>
                <w:szCs w:val="24"/>
              </w:rPr>
              <w:t>0%*</w:t>
            </w:r>
          </w:p>
        </w:tc>
        <w:tc>
          <w:tcPr>
            <w:tcW w:w="2430" w:type="dxa"/>
          </w:tcPr>
          <w:p w14:paraId="604CBFF0" w14:textId="77777777" w:rsidR="00333E0D" w:rsidRPr="00126D5D" w:rsidRDefault="00333E0D" w:rsidP="00181AC4">
            <w:pPr>
              <w:jc w:val="center"/>
              <w:rPr>
                <w:szCs w:val="24"/>
              </w:rPr>
            </w:pPr>
            <w:r w:rsidRPr="00126D5D">
              <w:rPr>
                <w:szCs w:val="24"/>
              </w:rPr>
              <w:t>21%</w:t>
            </w:r>
          </w:p>
        </w:tc>
      </w:tr>
      <w:tr w:rsidR="00333E0D" w:rsidRPr="00126D5D" w14:paraId="1F7F726B" w14:textId="77777777" w:rsidTr="00181AC4">
        <w:trPr>
          <w:jc w:val="center"/>
        </w:trPr>
        <w:tc>
          <w:tcPr>
            <w:tcW w:w="2425" w:type="dxa"/>
          </w:tcPr>
          <w:p w14:paraId="04679BF0" w14:textId="77777777" w:rsidR="00333E0D" w:rsidRPr="00126D5D" w:rsidRDefault="00333E0D" w:rsidP="00181AC4">
            <w:pPr>
              <w:jc w:val="center"/>
              <w:rPr>
                <w:szCs w:val="24"/>
              </w:rPr>
            </w:pPr>
            <w:r w:rsidRPr="00126D5D">
              <w:rPr>
                <w:szCs w:val="24"/>
              </w:rPr>
              <w:t>Pacific Islander</w:t>
            </w:r>
          </w:p>
        </w:tc>
        <w:tc>
          <w:tcPr>
            <w:tcW w:w="2160" w:type="dxa"/>
          </w:tcPr>
          <w:p w14:paraId="15D60129" w14:textId="77777777" w:rsidR="00333E0D" w:rsidRPr="00126D5D" w:rsidRDefault="00333E0D" w:rsidP="00181AC4">
            <w:pPr>
              <w:jc w:val="center"/>
              <w:rPr>
                <w:szCs w:val="24"/>
              </w:rPr>
            </w:pPr>
            <w:r w:rsidRPr="00126D5D">
              <w:rPr>
                <w:szCs w:val="24"/>
              </w:rPr>
              <w:t>0%*</w:t>
            </w:r>
          </w:p>
        </w:tc>
        <w:tc>
          <w:tcPr>
            <w:tcW w:w="2430" w:type="dxa"/>
          </w:tcPr>
          <w:p w14:paraId="4DF7337F" w14:textId="77777777" w:rsidR="00333E0D" w:rsidRPr="00126D5D" w:rsidRDefault="00333E0D" w:rsidP="00181AC4">
            <w:pPr>
              <w:jc w:val="center"/>
              <w:rPr>
                <w:szCs w:val="24"/>
              </w:rPr>
            </w:pPr>
            <w:r w:rsidRPr="00126D5D">
              <w:rPr>
                <w:szCs w:val="24"/>
              </w:rPr>
              <w:t>0%*</w:t>
            </w:r>
          </w:p>
        </w:tc>
      </w:tr>
      <w:tr w:rsidR="00333E0D" w:rsidRPr="00126D5D" w14:paraId="6A027929" w14:textId="77777777" w:rsidTr="00181AC4">
        <w:trPr>
          <w:jc w:val="center"/>
        </w:trPr>
        <w:tc>
          <w:tcPr>
            <w:tcW w:w="2425" w:type="dxa"/>
          </w:tcPr>
          <w:p w14:paraId="77554032" w14:textId="77777777" w:rsidR="00333E0D" w:rsidRPr="00126D5D" w:rsidRDefault="00333E0D" w:rsidP="00181AC4">
            <w:pPr>
              <w:jc w:val="center"/>
              <w:rPr>
                <w:szCs w:val="24"/>
              </w:rPr>
            </w:pPr>
            <w:r w:rsidRPr="00126D5D">
              <w:rPr>
                <w:szCs w:val="24"/>
              </w:rPr>
              <w:t>White</w:t>
            </w:r>
          </w:p>
        </w:tc>
        <w:tc>
          <w:tcPr>
            <w:tcW w:w="2160" w:type="dxa"/>
          </w:tcPr>
          <w:p w14:paraId="1C8CA964" w14:textId="77777777" w:rsidR="00333E0D" w:rsidRPr="00126D5D" w:rsidRDefault="00333E0D" w:rsidP="00181AC4">
            <w:pPr>
              <w:jc w:val="center"/>
              <w:rPr>
                <w:szCs w:val="24"/>
              </w:rPr>
            </w:pPr>
            <w:r w:rsidRPr="00126D5D">
              <w:rPr>
                <w:szCs w:val="24"/>
              </w:rPr>
              <w:t>72%*</w:t>
            </w:r>
          </w:p>
        </w:tc>
        <w:tc>
          <w:tcPr>
            <w:tcW w:w="2430" w:type="dxa"/>
          </w:tcPr>
          <w:p w14:paraId="5B4B121B" w14:textId="77777777" w:rsidR="00333E0D" w:rsidRPr="00126D5D" w:rsidRDefault="00333E0D" w:rsidP="00181AC4">
            <w:pPr>
              <w:jc w:val="center"/>
              <w:rPr>
                <w:szCs w:val="24"/>
              </w:rPr>
            </w:pPr>
            <w:r w:rsidRPr="00126D5D">
              <w:rPr>
                <w:szCs w:val="24"/>
              </w:rPr>
              <w:t>57%</w:t>
            </w:r>
          </w:p>
        </w:tc>
      </w:tr>
    </w:tbl>
    <w:p w14:paraId="7BEF148C" w14:textId="77777777" w:rsidR="00333E0D" w:rsidRPr="00126D5D" w:rsidRDefault="00333E0D" w:rsidP="00333E0D">
      <w:pPr>
        <w:rPr>
          <w:szCs w:val="24"/>
        </w:rPr>
      </w:pPr>
      <w:r w:rsidRPr="00126D5D">
        <w:rPr>
          <w:szCs w:val="24"/>
        </w:rPr>
        <w:tab/>
      </w:r>
      <w:r w:rsidRPr="00126D5D">
        <w:rPr>
          <w:szCs w:val="24"/>
        </w:rPr>
        <w:tab/>
        <w:t>*2017/18 data was statistically insignificant due to very low student population reported.</w:t>
      </w:r>
    </w:p>
    <w:p w14:paraId="1DF44C54" w14:textId="77777777" w:rsidR="00333E0D" w:rsidRPr="00126D5D" w:rsidRDefault="00333E0D" w:rsidP="00333E0D">
      <w:pPr>
        <w:rPr>
          <w:szCs w:val="24"/>
        </w:rPr>
      </w:pPr>
    </w:p>
    <w:p w14:paraId="4020E398" w14:textId="5E20776D" w:rsidR="00333E0D" w:rsidRPr="00126D5D" w:rsidRDefault="00333E0D" w:rsidP="00333E0D">
      <w:pPr>
        <w:rPr>
          <w:szCs w:val="24"/>
        </w:rPr>
      </w:pPr>
      <w:r w:rsidRPr="00126D5D">
        <w:rPr>
          <w:szCs w:val="24"/>
        </w:rPr>
        <w:t xml:space="preserve">Through the multiple points of data collected in both K-2 and 3-5, </w:t>
      </w:r>
      <w:proofErr w:type="gramStart"/>
      <w:r w:rsidRPr="00126D5D">
        <w:rPr>
          <w:szCs w:val="24"/>
        </w:rPr>
        <w:t>it is clear that foundational</w:t>
      </w:r>
      <w:proofErr w:type="gramEnd"/>
      <w:r w:rsidRPr="00126D5D">
        <w:rPr>
          <w:szCs w:val="24"/>
        </w:rPr>
        <w:t xml:space="preserve"> skills in K-3 must be taught with greater emphasis and integrated seamlessly into a comprehensive literacy block.  In addition to core curriculum, additional interventions will include phonological awareness, fluency, phonics, language and vocabulary supports.  To support differentiated instruction, classroom teachers will take part in training specific to small group instruction and will receive the small group materials aligned to B.E.S.T. standards to advance the learning of all students.</w:t>
      </w:r>
    </w:p>
    <w:p w14:paraId="48C81715" w14:textId="77777777" w:rsidR="00333E0D" w:rsidRPr="00126D5D" w:rsidRDefault="00333E0D" w:rsidP="00333E0D">
      <w:pPr>
        <w:rPr>
          <w:szCs w:val="24"/>
        </w:rPr>
      </w:pPr>
      <w:r w:rsidRPr="00126D5D">
        <w:rPr>
          <w:szCs w:val="24"/>
        </w:rPr>
        <w:t>As with ELA, in analyzing the comparison of mathematics proficiency data for grades 3-5 from 2019 to 2021, proficiency rates decreased an average of nearly 9 points to a current proficiency rate of 52%.    FSA learning loss by subgroups are as follows:</w:t>
      </w:r>
    </w:p>
    <w:tbl>
      <w:tblPr>
        <w:tblStyle w:val="TableGrid"/>
        <w:tblW w:w="0" w:type="auto"/>
        <w:jc w:val="center"/>
        <w:tblLook w:val="04A0" w:firstRow="1" w:lastRow="0" w:firstColumn="1" w:lastColumn="0" w:noHBand="0" w:noVBand="1"/>
      </w:tblPr>
      <w:tblGrid>
        <w:gridCol w:w="2425"/>
        <w:gridCol w:w="2160"/>
        <w:gridCol w:w="2430"/>
      </w:tblGrid>
      <w:tr w:rsidR="00333E0D" w:rsidRPr="00126D5D" w14:paraId="59502312" w14:textId="77777777" w:rsidTr="00181AC4">
        <w:trPr>
          <w:jc w:val="center"/>
        </w:trPr>
        <w:tc>
          <w:tcPr>
            <w:tcW w:w="7015" w:type="dxa"/>
            <w:gridSpan w:val="3"/>
            <w:shd w:val="clear" w:color="auto" w:fill="DAEEF3" w:themeFill="accent5" w:themeFillTint="33"/>
          </w:tcPr>
          <w:p w14:paraId="3F2A6ACD" w14:textId="77777777" w:rsidR="00333E0D" w:rsidRPr="00126D5D" w:rsidRDefault="00333E0D" w:rsidP="00181AC4">
            <w:pPr>
              <w:jc w:val="center"/>
              <w:rPr>
                <w:b/>
                <w:bCs/>
                <w:szCs w:val="24"/>
              </w:rPr>
            </w:pPr>
            <w:r w:rsidRPr="00126D5D">
              <w:rPr>
                <w:b/>
                <w:bCs/>
                <w:szCs w:val="24"/>
              </w:rPr>
              <w:t>LEARNING LOSS BY SUBGROUP – Gr. 4-5 Mathematics</w:t>
            </w:r>
          </w:p>
        </w:tc>
      </w:tr>
      <w:tr w:rsidR="00333E0D" w:rsidRPr="00126D5D" w14:paraId="0EAC8F72" w14:textId="77777777" w:rsidTr="00181AC4">
        <w:trPr>
          <w:jc w:val="center"/>
        </w:trPr>
        <w:tc>
          <w:tcPr>
            <w:tcW w:w="2425" w:type="dxa"/>
            <w:shd w:val="clear" w:color="auto" w:fill="DAEEF3" w:themeFill="accent5" w:themeFillTint="33"/>
          </w:tcPr>
          <w:p w14:paraId="725E5941" w14:textId="77777777" w:rsidR="00333E0D" w:rsidRPr="00126D5D" w:rsidRDefault="00333E0D" w:rsidP="00181AC4">
            <w:pPr>
              <w:jc w:val="center"/>
              <w:rPr>
                <w:b/>
                <w:bCs/>
                <w:szCs w:val="24"/>
              </w:rPr>
            </w:pPr>
            <w:r w:rsidRPr="00126D5D">
              <w:rPr>
                <w:b/>
                <w:bCs/>
                <w:szCs w:val="24"/>
              </w:rPr>
              <w:t>Subgroup</w:t>
            </w:r>
          </w:p>
        </w:tc>
        <w:tc>
          <w:tcPr>
            <w:tcW w:w="2160" w:type="dxa"/>
            <w:shd w:val="clear" w:color="auto" w:fill="DAEEF3" w:themeFill="accent5" w:themeFillTint="33"/>
          </w:tcPr>
          <w:p w14:paraId="28930C26" w14:textId="77777777" w:rsidR="00333E0D" w:rsidRPr="00126D5D" w:rsidRDefault="00333E0D" w:rsidP="00181AC4">
            <w:pPr>
              <w:jc w:val="center"/>
              <w:rPr>
                <w:b/>
                <w:bCs/>
                <w:szCs w:val="24"/>
              </w:rPr>
            </w:pPr>
            <w:r w:rsidRPr="00126D5D">
              <w:rPr>
                <w:b/>
                <w:bCs/>
                <w:szCs w:val="24"/>
              </w:rPr>
              <w:t>FSA 2017/2018 EY</w:t>
            </w:r>
          </w:p>
        </w:tc>
        <w:tc>
          <w:tcPr>
            <w:tcW w:w="2430" w:type="dxa"/>
            <w:shd w:val="clear" w:color="auto" w:fill="DAEEF3" w:themeFill="accent5" w:themeFillTint="33"/>
          </w:tcPr>
          <w:p w14:paraId="2C45D942" w14:textId="77777777" w:rsidR="00333E0D" w:rsidRPr="00126D5D" w:rsidRDefault="00333E0D" w:rsidP="00181AC4">
            <w:pPr>
              <w:jc w:val="center"/>
              <w:rPr>
                <w:b/>
                <w:bCs/>
                <w:szCs w:val="24"/>
              </w:rPr>
            </w:pPr>
            <w:r w:rsidRPr="00126D5D">
              <w:rPr>
                <w:b/>
                <w:bCs/>
                <w:szCs w:val="24"/>
              </w:rPr>
              <w:t>FSA 2018/19 &gt;2021 EY</w:t>
            </w:r>
          </w:p>
        </w:tc>
      </w:tr>
      <w:tr w:rsidR="00333E0D" w:rsidRPr="00126D5D" w14:paraId="3AA466B9" w14:textId="77777777" w:rsidTr="00181AC4">
        <w:trPr>
          <w:jc w:val="center"/>
        </w:trPr>
        <w:tc>
          <w:tcPr>
            <w:tcW w:w="2425" w:type="dxa"/>
          </w:tcPr>
          <w:p w14:paraId="0D07D36C" w14:textId="77777777" w:rsidR="00333E0D" w:rsidRPr="00126D5D" w:rsidRDefault="00333E0D" w:rsidP="00181AC4">
            <w:pPr>
              <w:jc w:val="center"/>
              <w:rPr>
                <w:szCs w:val="24"/>
              </w:rPr>
            </w:pPr>
            <w:r w:rsidRPr="00126D5D">
              <w:rPr>
                <w:szCs w:val="24"/>
              </w:rPr>
              <w:t>FRL</w:t>
            </w:r>
          </w:p>
        </w:tc>
        <w:tc>
          <w:tcPr>
            <w:tcW w:w="2160" w:type="dxa"/>
          </w:tcPr>
          <w:p w14:paraId="004682E5" w14:textId="77777777" w:rsidR="00333E0D" w:rsidRPr="00126D5D" w:rsidRDefault="00333E0D" w:rsidP="00181AC4">
            <w:pPr>
              <w:jc w:val="center"/>
              <w:rPr>
                <w:szCs w:val="24"/>
              </w:rPr>
            </w:pPr>
            <w:r w:rsidRPr="00126D5D">
              <w:rPr>
                <w:szCs w:val="24"/>
              </w:rPr>
              <w:t>24%</w:t>
            </w:r>
          </w:p>
        </w:tc>
        <w:tc>
          <w:tcPr>
            <w:tcW w:w="2430" w:type="dxa"/>
          </w:tcPr>
          <w:p w14:paraId="2C18488F" w14:textId="77777777" w:rsidR="00333E0D" w:rsidRPr="00126D5D" w:rsidRDefault="00333E0D" w:rsidP="00181AC4">
            <w:pPr>
              <w:jc w:val="center"/>
              <w:rPr>
                <w:szCs w:val="24"/>
              </w:rPr>
            </w:pPr>
            <w:r w:rsidRPr="00126D5D">
              <w:rPr>
                <w:szCs w:val="24"/>
              </w:rPr>
              <w:t>27%</w:t>
            </w:r>
          </w:p>
        </w:tc>
      </w:tr>
      <w:tr w:rsidR="00333E0D" w:rsidRPr="00126D5D" w14:paraId="4F0433E5" w14:textId="77777777" w:rsidTr="00181AC4">
        <w:trPr>
          <w:jc w:val="center"/>
        </w:trPr>
        <w:tc>
          <w:tcPr>
            <w:tcW w:w="2425" w:type="dxa"/>
          </w:tcPr>
          <w:p w14:paraId="5005A817" w14:textId="77777777" w:rsidR="00333E0D" w:rsidRPr="00126D5D" w:rsidRDefault="00333E0D" w:rsidP="00181AC4">
            <w:pPr>
              <w:jc w:val="center"/>
              <w:rPr>
                <w:szCs w:val="24"/>
              </w:rPr>
            </w:pPr>
            <w:r w:rsidRPr="00126D5D">
              <w:rPr>
                <w:szCs w:val="24"/>
              </w:rPr>
              <w:lastRenderedPageBreak/>
              <w:t>ELL</w:t>
            </w:r>
          </w:p>
        </w:tc>
        <w:tc>
          <w:tcPr>
            <w:tcW w:w="2160" w:type="dxa"/>
          </w:tcPr>
          <w:p w14:paraId="040E4EE1" w14:textId="77777777" w:rsidR="00333E0D" w:rsidRPr="00126D5D" w:rsidRDefault="00333E0D" w:rsidP="00181AC4">
            <w:pPr>
              <w:jc w:val="center"/>
              <w:rPr>
                <w:szCs w:val="24"/>
              </w:rPr>
            </w:pPr>
            <w:r w:rsidRPr="00126D5D">
              <w:rPr>
                <w:szCs w:val="24"/>
              </w:rPr>
              <w:t>20%*</w:t>
            </w:r>
          </w:p>
        </w:tc>
        <w:tc>
          <w:tcPr>
            <w:tcW w:w="2430" w:type="dxa"/>
          </w:tcPr>
          <w:p w14:paraId="33F4BD05" w14:textId="77777777" w:rsidR="00333E0D" w:rsidRPr="00126D5D" w:rsidRDefault="00333E0D" w:rsidP="00181AC4">
            <w:pPr>
              <w:jc w:val="center"/>
              <w:rPr>
                <w:szCs w:val="24"/>
              </w:rPr>
            </w:pPr>
            <w:r w:rsidRPr="00126D5D">
              <w:rPr>
                <w:szCs w:val="24"/>
              </w:rPr>
              <w:t>70%</w:t>
            </w:r>
          </w:p>
        </w:tc>
      </w:tr>
      <w:tr w:rsidR="00333E0D" w:rsidRPr="00126D5D" w14:paraId="28DA962A" w14:textId="77777777" w:rsidTr="00181AC4">
        <w:trPr>
          <w:jc w:val="center"/>
        </w:trPr>
        <w:tc>
          <w:tcPr>
            <w:tcW w:w="2425" w:type="dxa"/>
          </w:tcPr>
          <w:p w14:paraId="6F47B22D" w14:textId="77777777" w:rsidR="00333E0D" w:rsidRPr="00126D5D" w:rsidRDefault="00333E0D" w:rsidP="00181AC4">
            <w:pPr>
              <w:jc w:val="center"/>
              <w:rPr>
                <w:szCs w:val="24"/>
              </w:rPr>
            </w:pPr>
            <w:r w:rsidRPr="00126D5D">
              <w:rPr>
                <w:szCs w:val="24"/>
              </w:rPr>
              <w:t>SWD</w:t>
            </w:r>
          </w:p>
        </w:tc>
        <w:tc>
          <w:tcPr>
            <w:tcW w:w="2160" w:type="dxa"/>
          </w:tcPr>
          <w:p w14:paraId="2C8B6E52" w14:textId="77777777" w:rsidR="00333E0D" w:rsidRPr="00126D5D" w:rsidRDefault="00333E0D" w:rsidP="00181AC4">
            <w:pPr>
              <w:jc w:val="center"/>
              <w:rPr>
                <w:szCs w:val="24"/>
              </w:rPr>
            </w:pPr>
            <w:r w:rsidRPr="00126D5D">
              <w:rPr>
                <w:szCs w:val="24"/>
              </w:rPr>
              <w:t>25%*</w:t>
            </w:r>
          </w:p>
        </w:tc>
        <w:tc>
          <w:tcPr>
            <w:tcW w:w="2430" w:type="dxa"/>
          </w:tcPr>
          <w:p w14:paraId="7C1410EF" w14:textId="77777777" w:rsidR="00333E0D" w:rsidRPr="00126D5D" w:rsidRDefault="00333E0D" w:rsidP="00181AC4">
            <w:pPr>
              <w:jc w:val="center"/>
              <w:rPr>
                <w:szCs w:val="24"/>
              </w:rPr>
            </w:pPr>
            <w:r w:rsidRPr="00126D5D">
              <w:rPr>
                <w:szCs w:val="24"/>
              </w:rPr>
              <w:t>34%</w:t>
            </w:r>
          </w:p>
        </w:tc>
      </w:tr>
      <w:tr w:rsidR="00333E0D" w:rsidRPr="00126D5D" w14:paraId="037A3A51" w14:textId="77777777" w:rsidTr="00181AC4">
        <w:trPr>
          <w:jc w:val="center"/>
        </w:trPr>
        <w:tc>
          <w:tcPr>
            <w:tcW w:w="2425" w:type="dxa"/>
          </w:tcPr>
          <w:p w14:paraId="64BF8E1D" w14:textId="77777777" w:rsidR="00333E0D" w:rsidRPr="00126D5D" w:rsidRDefault="00333E0D" w:rsidP="00181AC4">
            <w:pPr>
              <w:jc w:val="center"/>
              <w:rPr>
                <w:szCs w:val="24"/>
              </w:rPr>
            </w:pPr>
            <w:r w:rsidRPr="00126D5D">
              <w:rPr>
                <w:szCs w:val="24"/>
              </w:rPr>
              <w:t>Male</w:t>
            </w:r>
          </w:p>
        </w:tc>
        <w:tc>
          <w:tcPr>
            <w:tcW w:w="2160" w:type="dxa"/>
          </w:tcPr>
          <w:p w14:paraId="23BBEBF8" w14:textId="77777777" w:rsidR="00333E0D" w:rsidRPr="00126D5D" w:rsidRDefault="00333E0D" w:rsidP="00181AC4">
            <w:pPr>
              <w:jc w:val="center"/>
              <w:rPr>
                <w:szCs w:val="24"/>
              </w:rPr>
            </w:pPr>
            <w:r w:rsidRPr="00126D5D">
              <w:rPr>
                <w:szCs w:val="24"/>
              </w:rPr>
              <w:t>7%*</w:t>
            </w:r>
          </w:p>
        </w:tc>
        <w:tc>
          <w:tcPr>
            <w:tcW w:w="2430" w:type="dxa"/>
          </w:tcPr>
          <w:p w14:paraId="7B583F1D" w14:textId="77777777" w:rsidR="00333E0D" w:rsidRPr="00126D5D" w:rsidRDefault="00333E0D" w:rsidP="00181AC4">
            <w:pPr>
              <w:jc w:val="center"/>
              <w:rPr>
                <w:szCs w:val="24"/>
              </w:rPr>
            </w:pPr>
            <w:r w:rsidRPr="00126D5D">
              <w:rPr>
                <w:szCs w:val="24"/>
              </w:rPr>
              <w:t>56%</w:t>
            </w:r>
          </w:p>
        </w:tc>
      </w:tr>
      <w:tr w:rsidR="00333E0D" w:rsidRPr="00126D5D" w14:paraId="355839FE" w14:textId="77777777" w:rsidTr="00181AC4">
        <w:trPr>
          <w:jc w:val="center"/>
        </w:trPr>
        <w:tc>
          <w:tcPr>
            <w:tcW w:w="2425" w:type="dxa"/>
          </w:tcPr>
          <w:p w14:paraId="031BF5CB" w14:textId="77777777" w:rsidR="00333E0D" w:rsidRPr="00126D5D" w:rsidRDefault="00333E0D" w:rsidP="00181AC4">
            <w:pPr>
              <w:jc w:val="center"/>
              <w:rPr>
                <w:szCs w:val="24"/>
              </w:rPr>
            </w:pPr>
            <w:r w:rsidRPr="00126D5D">
              <w:rPr>
                <w:szCs w:val="24"/>
              </w:rPr>
              <w:t>Female</w:t>
            </w:r>
          </w:p>
        </w:tc>
        <w:tc>
          <w:tcPr>
            <w:tcW w:w="2160" w:type="dxa"/>
          </w:tcPr>
          <w:p w14:paraId="62B12158" w14:textId="77777777" w:rsidR="00333E0D" w:rsidRPr="00126D5D" w:rsidRDefault="00333E0D" w:rsidP="00181AC4">
            <w:pPr>
              <w:jc w:val="center"/>
              <w:rPr>
                <w:szCs w:val="24"/>
              </w:rPr>
            </w:pPr>
            <w:r w:rsidRPr="00126D5D">
              <w:rPr>
                <w:szCs w:val="24"/>
              </w:rPr>
              <w:t>9%*</w:t>
            </w:r>
          </w:p>
        </w:tc>
        <w:tc>
          <w:tcPr>
            <w:tcW w:w="2430" w:type="dxa"/>
          </w:tcPr>
          <w:p w14:paraId="40591A71" w14:textId="77777777" w:rsidR="00333E0D" w:rsidRPr="00126D5D" w:rsidRDefault="00333E0D" w:rsidP="00181AC4">
            <w:pPr>
              <w:jc w:val="center"/>
              <w:rPr>
                <w:szCs w:val="24"/>
              </w:rPr>
            </w:pPr>
            <w:r w:rsidRPr="00126D5D">
              <w:rPr>
                <w:szCs w:val="24"/>
              </w:rPr>
              <w:t>70%</w:t>
            </w:r>
          </w:p>
        </w:tc>
      </w:tr>
      <w:tr w:rsidR="00333E0D" w:rsidRPr="00126D5D" w14:paraId="0C04066A" w14:textId="77777777" w:rsidTr="00181AC4">
        <w:trPr>
          <w:jc w:val="center"/>
        </w:trPr>
        <w:tc>
          <w:tcPr>
            <w:tcW w:w="2425" w:type="dxa"/>
          </w:tcPr>
          <w:p w14:paraId="14B5900E" w14:textId="77777777" w:rsidR="00333E0D" w:rsidRPr="00126D5D" w:rsidRDefault="00333E0D" w:rsidP="00181AC4">
            <w:pPr>
              <w:jc w:val="center"/>
              <w:rPr>
                <w:szCs w:val="24"/>
              </w:rPr>
            </w:pPr>
            <w:r w:rsidRPr="00126D5D">
              <w:rPr>
                <w:szCs w:val="24"/>
              </w:rPr>
              <w:t>American Indian</w:t>
            </w:r>
          </w:p>
        </w:tc>
        <w:tc>
          <w:tcPr>
            <w:tcW w:w="2160" w:type="dxa"/>
          </w:tcPr>
          <w:p w14:paraId="14642734" w14:textId="77777777" w:rsidR="00333E0D" w:rsidRPr="00126D5D" w:rsidRDefault="00333E0D" w:rsidP="00181AC4">
            <w:pPr>
              <w:jc w:val="center"/>
              <w:rPr>
                <w:szCs w:val="24"/>
              </w:rPr>
            </w:pPr>
            <w:r w:rsidRPr="00126D5D">
              <w:rPr>
                <w:szCs w:val="24"/>
              </w:rPr>
              <w:t>0%*</w:t>
            </w:r>
          </w:p>
        </w:tc>
        <w:tc>
          <w:tcPr>
            <w:tcW w:w="2430" w:type="dxa"/>
          </w:tcPr>
          <w:p w14:paraId="6140BF9E" w14:textId="77777777" w:rsidR="00333E0D" w:rsidRPr="00126D5D" w:rsidRDefault="00333E0D" w:rsidP="00181AC4">
            <w:pPr>
              <w:jc w:val="center"/>
              <w:rPr>
                <w:szCs w:val="24"/>
              </w:rPr>
            </w:pPr>
            <w:r w:rsidRPr="00126D5D">
              <w:rPr>
                <w:szCs w:val="24"/>
              </w:rPr>
              <w:t>75%*</w:t>
            </w:r>
          </w:p>
        </w:tc>
      </w:tr>
      <w:tr w:rsidR="00333E0D" w:rsidRPr="00126D5D" w14:paraId="5D21683D" w14:textId="77777777" w:rsidTr="00181AC4">
        <w:trPr>
          <w:jc w:val="center"/>
        </w:trPr>
        <w:tc>
          <w:tcPr>
            <w:tcW w:w="2425" w:type="dxa"/>
          </w:tcPr>
          <w:p w14:paraId="1176C735" w14:textId="77777777" w:rsidR="00333E0D" w:rsidRPr="00126D5D" w:rsidRDefault="00333E0D" w:rsidP="00181AC4">
            <w:pPr>
              <w:jc w:val="center"/>
              <w:rPr>
                <w:szCs w:val="24"/>
              </w:rPr>
            </w:pPr>
            <w:r w:rsidRPr="00126D5D">
              <w:rPr>
                <w:szCs w:val="24"/>
              </w:rPr>
              <w:t xml:space="preserve"> Asian</w:t>
            </w:r>
          </w:p>
        </w:tc>
        <w:tc>
          <w:tcPr>
            <w:tcW w:w="2160" w:type="dxa"/>
          </w:tcPr>
          <w:p w14:paraId="14C506A9" w14:textId="77777777" w:rsidR="00333E0D" w:rsidRPr="00126D5D" w:rsidRDefault="00333E0D" w:rsidP="00181AC4">
            <w:pPr>
              <w:jc w:val="center"/>
              <w:rPr>
                <w:szCs w:val="24"/>
              </w:rPr>
            </w:pPr>
            <w:r w:rsidRPr="00126D5D">
              <w:rPr>
                <w:szCs w:val="24"/>
              </w:rPr>
              <w:t>0%*</w:t>
            </w:r>
          </w:p>
        </w:tc>
        <w:tc>
          <w:tcPr>
            <w:tcW w:w="2430" w:type="dxa"/>
          </w:tcPr>
          <w:p w14:paraId="659D4308" w14:textId="77777777" w:rsidR="00333E0D" w:rsidRPr="00126D5D" w:rsidRDefault="00333E0D" w:rsidP="00181AC4">
            <w:pPr>
              <w:jc w:val="center"/>
              <w:rPr>
                <w:szCs w:val="24"/>
              </w:rPr>
            </w:pPr>
            <w:r w:rsidRPr="00126D5D">
              <w:rPr>
                <w:szCs w:val="24"/>
              </w:rPr>
              <w:t>16%*</w:t>
            </w:r>
          </w:p>
        </w:tc>
      </w:tr>
      <w:tr w:rsidR="00333E0D" w:rsidRPr="00126D5D" w14:paraId="64CB10C5" w14:textId="77777777" w:rsidTr="00181AC4">
        <w:trPr>
          <w:jc w:val="center"/>
        </w:trPr>
        <w:tc>
          <w:tcPr>
            <w:tcW w:w="2425" w:type="dxa"/>
          </w:tcPr>
          <w:p w14:paraId="65A8E04C" w14:textId="77777777" w:rsidR="00333E0D" w:rsidRPr="00126D5D" w:rsidRDefault="00333E0D" w:rsidP="00181AC4">
            <w:pPr>
              <w:jc w:val="center"/>
              <w:rPr>
                <w:szCs w:val="24"/>
              </w:rPr>
            </w:pPr>
            <w:r w:rsidRPr="00126D5D">
              <w:rPr>
                <w:szCs w:val="24"/>
              </w:rPr>
              <w:t>Black</w:t>
            </w:r>
          </w:p>
        </w:tc>
        <w:tc>
          <w:tcPr>
            <w:tcW w:w="2160" w:type="dxa"/>
          </w:tcPr>
          <w:p w14:paraId="1AB1B248" w14:textId="77777777" w:rsidR="00333E0D" w:rsidRPr="00126D5D" w:rsidRDefault="00333E0D" w:rsidP="00181AC4">
            <w:pPr>
              <w:jc w:val="center"/>
              <w:rPr>
                <w:szCs w:val="24"/>
              </w:rPr>
            </w:pPr>
            <w:r w:rsidRPr="00126D5D">
              <w:rPr>
                <w:szCs w:val="24"/>
              </w:rPr>
              <w:t>6%</w:t>
            </w:r>
          </w:p>
        </w:tc>
        <w:tc>
          <w:tcPr>
            <w:tcW w:w="2430" w:type="dxa"/>
          </w:tcPr>
          <w:p w14:paraId="2E11327F" w14:textId="77777777" w:rsidR="00333E0D" w:rsidRPr="00126D5D" w:rsidRDefault="00333E0D" w:rsidP="00181AC4">
            <w:pPr>
              <w:jc w:val="center"/>
              <w:rPr>
                <w:szCs w:val="24"/>
              </w:rPr>
            </w:pPr>
            <w:r w:rsidRPr="00126D5D">
              <w:rPr>
                <w:szCs w:val="24"/>
              </w:rPr>
              <w:t>65%</w:t>
            </w:r>
          </w:p>
        </w:tc>
      </w:tr>
      <w:tr w:rsidR="00333E0D" w:rsidRPr="00126D5D" w14:paraId="3060836B" w14:textId="77777777" w:rsidTr="00181AC4">
        <w:trPr>
          <w:jc w:val="center"/>
        </w:trPr>
        <w:tc>
          <w:tcPr>
            <w:tcW w:w="2425" w:type="dxa"/>
          </w:tcPr>
          <w:p w14:paraId="5D4F3F37" w14:textId="77777777" w:rsidR="00333E0D" w:rsidRPr="00126D5D" w:rsidRDefault="00333E0D" w:rsidP="00181AC4">
            <w:pPr>
              <w:jc w:val="center"/>
              <w:rPr>
                <w:szCs w:val="24"/>
              </w:rPr>
            </w:pPr>
            <w:r w:rsidRPr="00126D5D">
              <w:rPr>
                <w:szCs w:val="24"/>
              </w:rPr>
              <w:t>Hispanic</w:t>
            </w:r>
          </w:p>
        </w:tc>
        <w:tc>
          <w:tcPr>
            <w:tcW w:w="2160" w:type="dxa"/>
          </w:tcPr>
          <w:p w14:paraId="4438FF2A" w14:textId="77777777" w:rsidR="00333E0D" w:rsidRPr="00126D5D" w:rsidRDefault="00333E0D" w:rsidP="00181AC4">
            <w:pPr>
              <w:jc w:val="center"/>
              <w:rPr>
                <w:szCs w:val="24"/>
              </w:rPr>
            </w:pPr>
            <w:r w:rsidRPr="00126D5D">
              <w:rPr>
                <w:szCs w:val="24"/>
              </w:rPr>
              <w:t>65%*</w:t>
            </w:r>
          </w:p>
        </w:tc>
        <w:tc>
          <w:tcPr>
            <w:tcW w:w="2430" w:type="dxa"/>
          </w:tcPr>
          <w:p w14:paraId="59A1D475" w14:textId="77777777" w:rsidR="00333E0D" w:rsidRPr="00126D5D" w:rsidRDefault="00333E0D" w:rsidP="00181AC4">
            <w:pPr>
              <w:jc w:val="center"/>
              <w:rPr>
                <w:szCs w:val="24"/>
              </w:rPr>
            </w:pPr>
            <w:r w:rsidRPr="00126D5D">
              <w:rPr>
                <w:szCs w:val="24"/>
              </w:rPr>
              <w:t>44%</w:t>
            </w:r>
          </w:p>
        </w:tc>
      </w:tr>
      <w:tr w:rsidR="00333E0D" w:rsidRPr="00126D5D" w14:paraId="2AFBBB37" w14:textId="77777777" w:rsidTr="00181AC4">
        <w:trPr>
          <w:jc w:val="center"/>
        </w:trPr>
        <w:tc>
          <w:tcPr>
            <w:tcW w:w="2425" w:type="dxa"/>
          </w:tcPr>
          <w:p w14:paraId="019E5D77" w14:textId="77777777" w:rsidR="00333E0D" w:rsidRPr="00126D5D" w:rsidRDefault="00333E0D" w:rsidP="00181AC4">
            <w:pPr>
              <w:jc w:val="center"/>
              <w:rPr>
                <w:szCs w:val="24"/>
              </w:rPr>
            </w:pPr>
            <w:r w:rsidRPr="00126D5D">
              <w:rPr>
                <w:szCs w:val="24"/>
              </w:rPr>
              <w:t>Multiple</w:t>
            </w:r>
          </w:p>
        </w:tc>
        <w:tc>
          <w:tcPr>
            <w:tcW w:w="2160" w:type="dxa"/>
          </w:tcPr>
          <w:p w14:paraId="33745D8C" w14:textId="77777777" w:rsidR="00333E0D" w:rsidRPr="00126D5D" w:rsidRDefault="00333E0D" w:rsidP="00181AC4">
            <w:pPr>
              <w:jc w:val="center"/>
              <w:rPr>
                <w:szCs w:val="24"/>
              </w:rPr>
            </w:pPr>
            <w:r w:rsidRPr="00126D5D">
              <w:rPr>
                <w:szCs w:val="24"/>
              </w:rPr>
              <w:t>0%*</w:t>
            </w:r>
          </w:p>
        </w:tc>
        <w:tc>
          <w:tcPr>
            <w:tcW w:w="2430" w:type="dxa"/>
          </w:tcPr>
          <w:p w14:paraId="123589FF" w14:textId="77777777" w:rsidR="00333E0D" w:rsidRPr="00126D5D" w:rsidRDefault="00333E0D" w:rsidP="00181AC4">
            <w:pPr>
              <w:jc w:val="center"/>
              <w:rPr>
                <w:szCs w:val="24"/>
              </w:rPr>
            </w:pPr>
            <w:r w:rsidRPr="00126D5D">
              <w:rPr>
                <w:szCs w:val="24"/>
              </w:rPr>
              <w:t>21%</w:t>
            </w:r>
          </w:p>
        </w:tc>
      </w:tr>
      <w:tr w:rsidR="00333E0D" w:rsidRPr="00126D5D" w14:paraId="53DACE77" w14:textId="77777777" w:rsidTr="00181AC4">
        <w:trPr>
          <w:jc w:val="center"/>
        </w:trPr>
        <w:tc>
          <w:tcPr>
            <w:tcW w:w="2425" w:type="dxa"/>
          </w:tcPr>
          <w:p w14:paraId="1649F853" w14:textId="77777777" w:rsidR="00333E0D" w:rsidRPr="00126D5D" w:rsidRDefault="00333E0D" w:rsidP="00181AC4">
            <w:pPr>
              <w:jc w:val="center"/>
              <w:rPr>
                <w:szCs w:val="24"/>
              </w:rPr>
            </w:pPr>
            <w:r w:rsidRPr="00126D5D">
              <w:rPr>
                <w:szCs w:val="24"/>
              </w:rPr>
              <w:t>Pacific Islander</w:t>
            </w:r>
          </w:p>
        </w:tc>
        <w:tc>
          <w:tcPr>
            <w:tcW w:w="2160" w:type="dxa"/>
          </w:tcPr>
          <w:p w14:paraId="2EC840FD" w14:textId="77777777" w:rsidR="00333E0D" w:rsidRPr="00126D5D" w:rsidRDefault="00333E0D" w:rsidP="00181AC4">
            <w:pPr>
              <w:jc w:val="center"/>
              <w:rPr>
                <w:szCs w:val="24"/>
              </w:rPr>
            </w:pPr>
            <w:r w:rsidRPr="00126D5D">
              <w:rPr>
                <w:szCs w:val="24"/>
              </w:rPr>
              <w:t>0%*</w:t>
            </w:r>
          </w:p>
        </w:tc>
        <w:tc>
          <w:tcPr>
            <w:tcW w:w="2430" w:type="dxa"/>
          </w:tcPr>
          <w:p w14:paraId="5371E7EA" w14:textId="77777777" w:rsidR="00333E0D" w:rsidRPr="00126D5D" w:rsidRDefault="00333E0D" w:rsidP="00181AC4">
            <w:pPr>
              <w:jc w:val="center"/>
              <w:rPr>
                <w:szCs w:val="24"/>
              </w:rPr>
            </w:pPr>
            <w:r w:rsidRPr="00126D5D">
              <w:rPr>
                <w:szCs w:val="24"/>
              </w:rPr>
              <w:t>0%*</w:t>
            </w:r>
          </w:p>
        </w:tc>
      </w:tr>
      <w:tr w:rsidR="00333E0D" w:rsidRPr="00126D5D" w14:paraId="566A7E1D" w14:textId="77777777" w:rsidTr="00181AC4">
        <w:trPr>
          <w:jc w:val="center"/>
        </w:trPr>
        <w:tc>
          <w:tcPr>
            <w:tcW w:w="2425" w:type="dxa"/>
          </w:tcPr>
          <w:p w14:paraId="0C2F9449" w14:textId="77777777" w:rsidR="00333E0D" w:rsidRPr="00126D5D" w:rsidRDefault="00333E0D" w:rsidP="00181AC4">
            <w:pPr>
              <w:jc w:val="center"/>
              <w:rPr>
                <w:szCs w:val="24"/>
              </w:rPr>
            </w:pPr>
            <w:r w:rsidRPr="00126D5D">
              <w:rPr>
                <w:szCs w:val="24"/>
              </w:rPr>
              <w:t>White</w:t>
            </w:r>
          </w:p>
        </w:tc>
        <w:tc>
          <w:tcPr>
            <w:tcW w:w="2160" w:type="dxa"/>
          </w:tcPr>
          <w:p w14:paraId="18585AF6" w14:textId="77777777" w:rsidR="00333E0D" w:rsidRPr="00126D5D" w:rsidRDefault="00333E0D" w:rsidP="00181AC4">
            <w:pPr>
              <w:jc w:val="center"/>
              <w:rPr>
                <w:szCs w:val="24"/>
              </w:rPr>
            </w:pPr>
            <w:r w:rsidRPr="00126D5D">
              <w:rPr>
                <w:szCs w:val="24"/>
              </w:rPr>
              <w:t>31%*</w:t>
            </w:r>
          </w:p>
        </w:tc>
        <w:tc>
          <w:tcPr>
            <w:tcW w:w="2430" w:type="dxa"/>
          </w:tcPr>
          <w:p w14:paraId="10A649D1" w14:textId="77777777" w:rsidR="00333E0D" w:rsidRPr="00126D5D" w:rsidRDefault="00333E0D" w:rsidP="00181AC4">
            <w:pPr>
              <w:jc w:val="center"/>
              <w:rPr>
                <w:szCs w:val="24"/>
              </w:rPr>
            </w:pPr>
            <w:r w:rsidRPr="00126D5D">
              <w:rPr>
                <w:szCs w:val="24"/>
              </w:rPr>
              <w:t>21%</w:t>
            </w:r>
          </w:p>
        </w:tc>
      </w:tr>
    </w:tbl>
    <w:p w14:paraId="4E74F84C" w14:textId="77777777" w:rsidR="00333E0D" w:rsidRPr="00126D5D" w:rsidRDefault="00333E0D" w:rsidP="00333E0D">
      <w:pPr>
        <w:rPr>
          <w:szCs w:val="24"/>
        </w:rPr>
      </w:pPr>
      <w:r w:rsidRPr="00126D5D">
        <w:rPr>
          <w:szCs w:val="24"/>
        </w:rPr>
        <w:tab/>
      </w:r>
      <w:r w:rsidRPr="00126D5D">
        <w:rPr>
          <w:szCs w:val="24"/>
        </w:rPr>
        <w:tab/>
        <w:t>*2017/18 data was statistically insignificant due to very low student population reported.</w:t>
      </w:r>
    </w:p>
    <w:p w14:paraId="78666CAC" w14:textId="77777777" w:rsidR="00333E0D" w:rsidRPr="00126D5D" w:rsidRDefault="00333E0D" w:rsidP="00333E0D">
      <w:pPr>
        <w:rPr>
          <w:szCs w:val="24"/>
        </w:rPr>
      </w:pPr>
      <w:r w:rsidRPr="00126D5D">
        <w:rPr>
          <w:szCs w:val="24"/>
        </w:rPr>
        <w:t>After reviewing the instructional frameworks for mathematics, the district is committed to increasing inquiry-based standards-aligned learning using hands-on materials and professional development. District level support will be realigned to create a comprehensive mathematics block that includes small group instruction integrating base 10 numeration, operations, fluency and algebraic thinking throughout the school year.</w:t>
      </w:r>
    </w:p>
    <w:p w14:paraId="0C64065D" w14:textId="77777777" w:rsidR="00333E0D" w:rsidRPr="00126D5D" w:rsidRDefault="00333E0D" w:rsidP="00333E0D">
      <w:pPr>
        <w:rPr>
          <w:szCs w:val="24"/>
        </w:rPr>
      </w:pPr>
      <w:r w:rsidRPr="00126D5D">
        <w:rPr>
          <w:szCs w:val="24"/>
        </w:rPr>
        <w:t>The district also experienced a decrease in 5</w:t>
      </w:r>
      <w:r w:rsidRPr="00126D5D">
        <w:rPr>
          <w:szCs w:val="24"/>
          <w:vertAlign w:val="superscript"/>
        </w:rPr>
        <w:t>th</w:t>
      </w:r>
      <w:r w:rsidRPr="00126D5D">
        <w:rPr>
          <w:szCs w:val="24"/>
        </w:rPr>
        <w:t xml:space="preserve"> grade science NGSS proficiency, from 49% in 2019 to 42% in 2021 for a total decrease of 7 percentage points.  The district has a plan to realign professional development that will better support scientific thinking through inquiry and investigations.  In addition, teachers will receive additional training to leverage data to inform instructional decisions during the science block to advance student achievement for all learners.  Aligned investigations and equipment will be purchased, along with guided on-demand training to guide with </w:t>
      </w:r>
      <w:proofErr w:type="gramStart"/>
      <w:r w:rsidRPr="00126D5D">
        <w:rPr>
          <w:szCs w:val="24"/>
        </w:rPr>
        <w:t>an end result</w:t>
      </w:r>
      <w:proofErr w:type="gramEnd"/>
      <w:r w:rsidRPr="00126D5D">
        <w:rPr>
          <w:szCs w:val="24"/>
        </w:rPr>
        <w:t xml:space="preserve"> to improve instructional fidelity aligned to NGSS standards.</w:t>
      </w:r>
    </w:p>
    <w:p w14:paraId="7454C545" w14:textId="77777777" w:rsidR="00333E0D" w:rsidRPr="00126D5D" w:rsidRDefault="00333E0D" w:rsidP="00333E0D">
      <w:pPr>
        <w:rPr>
          <w:szCs w:val="24"/>
        </w:rPr>
      </w:pPr>
      <w:r w:rsidRPr="00126D5D">
        <w:rPr>
          <w:szCs w:val="24"/>
        </w:rPr>
        <w:t xml:space="preserve">Although social studies </w:t>
      </w:r>
      <w:proofErr w:type="gramStart"/>
      <w:r w:rsidRPr="00126D5D">
        <w:rPr>
          <w:szCs w:val="24"/>
        </w:rPr>
        <w:t>is</w:t>
      </w:r>
      <w:proofErr w:type="gramEnd"/>
      <w:r w:rsidRPr="00126D5D">
        <w:rPr>
          <w:szCs w:val="24"/>
        </w:rPr>
        <w:t xml:space="preserve"> not assessed at the elementary level, the district has found that additional resources are needed to provide a more real-world experience through civics and US history standards in grades 2-5.  Primary source kits specifically aligned to grade level standards will be purchased and the district believes this will positively impact civics and US history knowledge at the secondary level.</w:t>
      </w:r>
    </w:p>
    <w:p w14:paraId="7320DDB3" w14:textId="77777777" w:rsidR="00333E0D" w:rsidRPr="00126D5D" w:rsidRDefault="00333E0D" w:rsidP="00333E0D">
      <w:pPr>
        <w:rPr>
          <w:szCs w:val="24"/>
        </w:rPr>
      </w:pPr>
      <w:r w:rsidRPr="00126D5D">
        <w:rPr>
          <w:szCs w:val="24"/>
        </w:rPr>
        <w:t>Tutoring at the elementary level will take place in reading, mathematics, and 5</w:t>
      </w:r>
      <w:r w:rsidRPr="00126D5D">
        <w:rPr>
          <w:szCs w:val="24"/>
          <w:vertAlign w:val="superscript"/>
        </w:rPr>
        <w:t>th</w:t>
      </w:r>
      <w:r w:rsidRPr="00126D5D">
        <w:rPr>
          <w:szCs w:val="24"/>
        </w:rPr>
        <w:t xml:space="preserve"> grade science.  The mode of delivery will vary from face to face, virtual; to synchronous and asynchronous according to the needs of the students being served.  The approach to tutoring and accelerating learning should strategically address targeted existing gaps in grade level learning.</w:t>
      </w:r>
    </w:p>
    <w:p w14:paraId="4EE6231F" w14:textId="77777777" w:rsidR="00333E0D" w:rsidRPr="00126D5D" w:rsidRDefault="00333E0D" w:rsidP="00333E0D">
      <w:pPr>
        <w:rPr>
          <w:szCs w:val="24"/>
        </w:rPr>
      </w:pPr>
      <w:r w:rsidRPr="00126D5D">
        <w:rPr>
          <w:szCs w:val="24"/>
        </w:rPr>
        <w:lastRenderedPageBreak/>
        <w:t>In addition to tutoring, Summer School will take place in targeted grade levels to further address learning loss, mental wellness and offer rich inquiry-based learning opportunities.</w:t>
      </w:r>
    </w:p>
    <w:p w14:paraId="6DDE4948" w14:textId="77777777" w:rsidR="00333E0D" w:rsidRPr="00126D5D" w:rsidRDefault="00333E0D" w:rsidP="00333E0D">
      <w:pPr>
        <w:rPr>
          <w:szCs w:val="24"/>
        </w:rPr>
      </w:pPr>
      <w:r w:rsidRPr="00126D5D">
        <w:rPr>
          <w:b/>
          <w:bCs/>
          <w:szCs w:val="24"/>
        </w:rPr>
        <w:t xml:space="preserve">Secondary: </w:t>
      </w:r>
      <w:r w:rsidRPr="00126D5D">
        <w:rPr>
          <w:szCs w:val="24"/>
        </w:rPr>
        <w:t xml:space="preserve">When reviewing comparative FSA proficiency rates in ELA for grades 6-8, the district experienced a drop from 51% to 47% students proficient.  The decrease in high school revealed similar outcomes when making the same comparisons - 48% in 2019 to 44% students proficient. </w:t>
      </w:r>
    </w:p>
    <w:tbl>
      <w:tblPr>
        <w:tblStyle w:val="TableGrid"/>
        <w:tblW w:w="0" w:type="auto"/>
        <w:jc w:val="center"/>
        <w:tblLook w:val="04A0" w:firstRow="1" w:lastRow="0" w:firstColumn="1" w:lastColumn="0" w:noHBand="0" w:noVBand="1"/>
      </w:tblPr>
      <w:tblGrid>
        <w:gridCol w:w="2425"/>
        <w:gridCol w:w="2160"/>
        <w:gridCol w:w="2430"/>
      </w:tblGrid>
      <w:tr w:rsidR="00333E0D" w:rsidRPr="00126D5D" w14:paraId="4D0E1D72" w14:textId="77777777" w:rsidTr="00181AC4">
        <w:trPr>
          <w:jc w:val="center"/>
        </w:trPr>
        <w:tc>
          <w:tcPr>
            <w:tcW w:w="7015" w:type="dxa"/>
            <w:gridSpan w:val="3"/>
            <w:shd w:val="clear" w:color="auto" w:fill="FDE9D9" w:themeFill="accent6" w:themeFillTint="33"/>
          </w:tcPr>
          <w:p w14:paraId="03AE3404" w14:textId="77777777" w:rsidR="00333E0D" w:rsidRPr="00126D5D" w:rsidRDefault="00333E0D" w:rsidP="00181AC4">
            <w:pPr>
              <w:jc w:val="center"/>
              <w:rPr>
                <w:b/>
                <w:bCs/>
                <w:szCs w:val="24"/>
              </w:rPr>
            </w:pPr>
            <w:r w:rsidRPr="00126D5D">
              <w:rPr>
                <w:b/>
                <w:bCs/>
                <w:szCs w:val="24"/>
              </w:rPr>
              <w:t>LEARNING LOSS BY SUBGROUP – Gr.6-8 ELA</w:t>
            </w:r>
          </w:p>
        </w:tc>
      </w:tr>
      <w:tr w:rsidR="00333E0D" w:rsidRPr="00126D5D" w14:paraId="67FF4710" w14:textId="77777777" w:rsidTr="00181AC4">
        <w:trPr>
          <w:jc w:val="center"/>
        </w:trPr>
        <w:tc>
          <w:tcPr>
            <w:tcW w:w="2425" w:type="dxa"/>
            <w:shd w:val="clear" w:color="auto" w:fill="FDE9D9" w:themeFill="accent6" w:themeFillTint="33"/>
          </w:tcPr>
          <w:p w14:paraId="318C8DC2" w14:textId="77777777" w:rsidR="00333E0D" w:rsidRPr="00126D5D" w:rsidRDefault="00333E0D" w:rsidP="00181AC4">
            <w:pPr>
              <w:jc w:val="center"/>
              <w:rPr>
                <w:b/>
                <w:bCs/>
                <w:szCs w:val="24"/>
              </w:rPr>
            </w:pPr>
            <w:r w:rsidRPr="00126D5D">
              <w:rPr>
                <w:b/>
                <w:bCs/>
                <w:szCs w:val="24"/>
              </w:rPr>
              <w:t>Subgroup</w:t>
            </w:r>
          </w:p>
        </w:tc>
        <w:tc>
          <w:tcPr>
            <w:tcW w:w="2160" w:type="dxa"/>
            <w:shd w:val="clear" w:color="auto" w:fill="FDE9D9" w:themeFill="accent6" w:themeFillTint="33"/>
          </w:tcPr>
          <w:p w14:paraId="7827222A" w14:textId="77777777" w:rsidR="00333E0D" w:rsidRPr="00126D5D" w:rsidRDefault="00333E0D" w:rsidP="00181AC4">
            <w:pPr>
              <w:jc w:val="center"/>
              <w:rPr>
                <w:b/>
                <w:bCs/>
                <w:szCs w:val="24"/>
              </w:rPr>
            </w:pPr>
            <w:r w:rsidRPr="00126D5D">
              <w:rPr>
                <w:b/>
                <w:bCs/>
                <w:szCs w:val="24"/>
              </w:rPr>
              <w:t>FSA 2017/2018 EY</w:t>
            </w:r>
          </w:p>
        </w:tc>
        <w:tc>
          <w:tcPr>
            <w:tcW w:w="2430" w:type="dxa"/>
            <w:shd w:val="clear" w:color="auto" w:fill="FDE9D9" w:themeFill="accent6" w:themeFillTint="33"/>
          </w:tcPr>
          <w:p w14:paraId="1056AB88" w14:textId="77777777" w:rsidR="00333E0D" w:rsidRPr="00126D5D" w:rsidRDefault="00333E0D" w:rsidP="00181AC4">
            <w:pPr>
              <w:jc w:val="center"/>
              <w:rPr>
                <w:b/>
                <w:bCs/>
                <w:szCs w:val="24"/>
              </w:rPr>
            </w:pPr>
            <w:r w:rsidRPr="00126D5D">
              <w:rPr>
                <w:b/>
                <w:bCs/>
                <w:szCs w:val="24"/>
              </w:rPr>
              <w:t>FSA 2018/19 &gt;2021 EY</w:t>
            </w:r>
          </w:p>
        </w:tc>
      </w:tr>
      <w:tr w:rsidR="00333E0D" w:rsidRPr="00126D5D" w14:paraId="73A4F6AA" w14:textId="77777777" w:rsidTr="00181AC4">
        <w:trPr>
          <w:jc w:val="center"/>
        </w:trPr>
        <w:tc>
          <w:tcPr>
            <w:tcW w:w="2425" w:type="dxa"/>
          </w:tcPr>
          <w:p w14:paraId="475615AA" w14:textId="77777777" w:rsidR="00333E0D" w:rsidRPr="00126D5D" w:rsidRDefault="00333E0D" w:rsidP="00181AC4">
            <w:pPr>
              <w:jc w:val="center"/>
              <w:rPr>
                <w:szCs w:val="24"/>
              </w:rPr>
            </w:pPr>
            <w:r w:rsidRPr="00126D5D">
              <w:rPr>
                <w:szCs w:val="24"/>
              </w:rPr>
              <w:t>FRL</w:t>
            </w:r>
          </w:p>
        </w:tc>
        <w:tc>
          <w:tcPr>
            <w:tcW w:w="2160" w:type="dxa"/>
          </w:tcPr>
          <w:p w14:paraId="4C8A0754" w14:textId="77777777" w:rsidR="00333E0D" w:rsidRPr="00126D5D" w:rsidRDefault="00333E0D" w:rsidP="00181AC4">
            <w:pPr>
              <w:jc w:val="center"/>
              <w:rPr>
                <w:szCs w:val="24"/>
              </w:rPr>
            </w:pPr>
            <w:r w:rsidRPr="00126D5D">
              <w:rPr>
                <w:szCs w:val="24"/>
              </w:rPr>
              <w:t>46%</w:t>
            </w:r>
          </w:p>
        </w:tc>
        <w:tc>
          <w:tcPr>
            <w:tcW w:w="2430" w:type="dxa"/>
          </w:tcPr>
          <w:p w14:paraId="664802EC" w14:textId="77777777" w:rsidR="00333E0D" w:rsidRPr="00126D5D" w:rsidRDefault="00333E0D" w:rsidP="00181AC4">
            <w:pPr>
              <w:jc w:val="center"/>
              <w:rPr>
                <w:szCs w:val="24"/>
              </w:rPr>
            </w:pPr>
            <w:r w:rsidRPr="00126D5D">
              <w:rPr>
                <w:szCs w:val="24"/>
              </w:rPr>
              <w:t>64%</w:t>
            </w:r>
          </w:p>
        </w:tc>
      </w:tr>
      <w:tr w:rsidR="00333E0D" w:rsidRPr="00126D5D" w14:paraId="4A55B595" w14:textId="77777777" w:rsidTr="00181AC4">
        <w:trPr>
          <w:jc w:val="center"/>
        </w:trPr>
        <w:tc>
          <w:tcPr>
            <w:tcW w:w="2425" w:type="dxa"/>
          </w:tcPr>
          <w:p w14:paraId="1A97DD48" w14:textId="77777777" w:rsidR="00333E0D" w:rsidRPr="00126D5D" w:rsidRDefault="00333E0D" w:rsidP="00181AC4">
            <w:pPr>
              <w:jc w:val="center"/>
              <w:rPr>
                <w:szCs w:val="24"/>
              </w:rPr>
            </w:pPr>
            <w:r w:rsidRPr="00126D5D">
              <w:rPr>
                <w:szCs w:val="24"/>
              </w:rPr>
              <w:t>ELL</w:t>
            </w:r>
          </w:p>
        </w:tc>
        <w:tc>
          <w:tcPr>
            <w:tcW w:w="2160" w:type="dxa"/>
          </w:tcPr>
          <w:p w14:paraId="4F10E102" w14:textId="77777777" w:rsidR="00333E0D" w:rsidRPr="00126D5D" w:rsidRDefault="00333E0D" w:rsidP="00181AC4">
            <w:pPr>
              <w:jc w:val="center"/>
              <w:rPr>
                <w:szCs w:val="24"/>
              </w:rPr>
            </w:pPr>
            <w:r w:rsidRPr="00126D5D">
              <w:rPr>
                <w:szCs w:val="24"/>
              </w:rPr>
              <w:t>62%</w:t>
            </w:r>
          </w:p>
        </w:tc>
        <w:tc>
          <w:tcPr>
            <w:tcW w:w="2430" w:type="dxa"/>
          </w:tcPr>
          <w:p w14:paraId="5594D900" w14:textId="77777777" w:rsidR="00333E0D" w:rsidRPr="00126D5D" w:rsidRDefault="00333E0D" w:rsidP="00181AC4">
            <w:pPr>
              <w:jc w:val="center"/>
              <w:rPr>
                <w:szCs w:val="24"/>
              </w:rPr>
            </w:pPr>
            <w:r w:rsidRPr="00126D5D">
              <w:rPr>
                <w:szCs w:val="24"/>
              </w:rPr>
              <w:t>46%</w:t>
            </w:r>
          </w:p>
        </w:tc>
      </w:tr>
      <w:tr w:rsidR="00333E0D" w:rsidRPr="00126D5D" w14:paraId="0C8C4470" w14:textId="77777777" w:rsidTr="00181AC4">
        <w:trPr>
          <w:jc w:val="center"/>
        </w:trPr>
        <w:tc>
          <w:tcPr>
            <w:tcW w:w="2425" w:type="dxa"/>
          </w:tcPr>
          <w:p w14:paraId="5523F423" w14:textId="77777777" w:rsidR="00333E0D" w:rsidRPr="00126D5D" w:rsidRDefault="00333E0D" w:rsidP="00181AC4">
            <w:pPr>
              <w:jc w:val="center"/>
              <w:rPr>
                <w:szCs w:val="24"/>
              </w:rPr>
            </w:pPr>
            <w:r w:rsidRPr="00126D5D">
              <w:rPr>
                <w:szCs w:val="24"/>
              </w:rPr>
              <w:t>SWD</w:t>
            </w:r>
          </w:p>
        </w:tc>
        <w:tc>
          <w:tcPr>
            <w:tcW w:w="2160" w:type="dxa"/>
          </w:tcPr>
          <w:p w14:paraId="5F59C8D7" w14:textId="77777777" w:rsidR="00333E0D" w:rsidRPr="00126D5D" w:rsidRDefault="00333E0D" w:rsidP="00181AC4">
            <w:pPr>
              <w:jc w:val="center"/>
              <w:rPr>
                <w:szCs w:val="24"/>
              </w:rPr>
            </w:pPr>
            <w:r w:rsidRPr="00126D5D">
              <w:rPr>
                <w:szCs w:val="24"/>
              </w:rPr>
              <w:t>53%</w:t>
            </w:r>
          </w:p>
        </w:tc>
        <w:tc>
          <w:tcPr>
            <w:tcW w:w="2430" w:type="dxa"/>
          </w:tcPr>
          <w:p w14:paraId="127AD00D" w14:textId="77777777" w:rsidR="00333E0D" w:rsidRPr="00126D5D" w:rsidRDefault="00333E0D" w:rsidP="00181AC4">
            <w:pPr>
              <w:jc w:val="center"/>
              <w:rPr>
                <w:szCs w:val="24"/>
              </w:rPr>
            </w:pPr>
            <w:r w:rsidRPr="00126D5D">
              <w:rPr>
                <w:szCs w:val="24"/>
              </w:rPr>
              <w:t>71%</w:t>
            </w:r>
          </w:p>
        </w:tc>
      </w:tr>
      <w:tr w:rsidR="00333E0D" w:rsidRPr="00126D5D" w14:paraId="5BDDCB63" w14:textId="77777777" w:rsidTr="00181AC4">
        <w:trPr>
          <w:jc w:val="center"/>
        </w:trPr>
        <w:tc>
          <w:tcPr>
            <w:tcW w:w="2425" w:type="dxa"/>
          </w:tcPr>
          <w:p w14:paraId="7C2A3BA0" w14:textId="77777777" w:rsidR="00333E0D" w:rsidRPr="00126D5D" w:rsidRDefault="00333E0D" w:rsidP="00181AC4">
            <w:pPr>
              <w:jc w:val="center"/>
              <w:rPr>
                <w:szCs w:val="24"/>
              </w:rPr>
            </w:pPr>
            <w:r w:rsidRPr="00126D5D">
              <w:rPr>
                <w:szCs w:val="24"/>
              </w:rPr>
              <w:t>Male</w:t>
            </w:r>
          </w:p>
        </w:tc>
        <w:tc>
          <w:tcPr>
            <w:tcW w:w="2160" w:type="dxa"/>
          </w:tcPr>
          <w:p w14:paraId="7B3E5924" w14:textId="77777777" w:rsidR="00333E0D" w:rsidRPr="00126D5D" w:rsidRDefault="00333E0D" w:rsidP="00181AC4">
            <w:pPr>
              <w:jc w:val="center"/>
              <w:rPr>
                <w:szCs w:val="24"/>
              </w:rPr>
            </w:pPr>
            <w:r w:rsidRPr="00126D5D">
              <w:rPr>
                <w:szCs w:val="24"/>
              </w:rPr>
              <w:t>49%</w:t>
            </w:r>
          </w:p>
        </w:tc>
        <w:tc>
          <w:tcPr>
            <w:tcW w:w="2430" w:type="dxa"/>
          </w:tcPr>
          <w:p w14:paraId="21EEA933" w14:textId="77777777" w:rsidR="00333E0D" w:rsidRPr="00126D5D" w:rsidRDefault="00333E0D" w:rsidP="00181AC4">
            <w:pPr>
              <w:jc w:val="center"/>
              <w:rPr>
                <w:szCs w:val="24"/>
              </w:rPr>
            </w:pPr>
            <w:r w:rsidRPr="00126D5D">
              <w:rPr>
                <w:szCs w:val="24"/>
              </w:rPr>
              <w:t>59%</w:t>
            </w:r>
          </w:p>
        </w:tc>
      </w:tr>
      <w:tr w:rsidR="00333E0D" w:rsidRPr="00126D5D" w14:paraId="08A88A5D" w14:textId="77777777" w:rsidTr="00181AC4">
        <w:trPr>
          <w:jc w:val="center"/>
        </w:trPr>
        <w:tc>
          <w:tcPr>
            <w:tcW w:w="2425" w:type="dxa"/>
          </w:tcPr>
          <w:p w14:paraId="66D08834" w14:textId="77777777" w:rsidR="00333E0D" w:rsidRPr="00126D5D" w:rsidRDefault="00333E0D" w:rsidP="00181AC4">
            <w:pPr>
              <w:jc w:val="center"/>
              <w:rPr>
                <w:szCs w:val="24"/>
              </w:rPr>
            </w:pPr>
            <w:r w:rsidRPr="00126D5D">
              <w:rPr>
                <w:szCs w:val="24"/>
              </w:rPr>
              <w:t>Female</w:t>
            </w:r>
          </w:p>
        </w:tc>
        <w:tc>
          <w:tcPr>
            <w:tcW w:w="2160" w:type="dxa"/>
          </w:tcPr>
          <w:p w14:paraId="69061AAA" w14:textId="77777777" w:rsidR="00333E0D" w:rsidRPr="00126D5D" w:rsidRDefault="00333E0D" w:rsidP="00181AC4">
            <w:pPr>
              <w:jc w:val="center"/>
              <w:rPr>
                <w:szCs w:val="24"/>
              </w:rPr>
            </w:pPr>
            <w:r w:rsidRPr="00126D5D">
              <w:rPr>
                <w:szCs w:val="24"/>
              </w:rPr>
              <w:t>40%</w:t>
            </w:r>
          </w:p>
        </w:tc>
        <w:tc>
          <w:tcPr>
            <w:tcW w:w="2430" w:type="dxa"/>
          </w:tcPr>
          <w:p w14:paraId="2A39DB8D" w14:textId="77777777" w:rsidR="00333E0D" w:rsidRPr="00126D5D" w:rsidRDefault="00333E0D" w:rsidP="00181AC4">
            <w:pPr>
              <w:jc w:val="center"/>
              <w:rPr>
                <w:szCs w:val="24"/>
              </w:rPr>
            </w:pPr>
            <w:r w:rsidRPr="00126D5D">
              <w:rPr>
                <w:szCs w:val="24"/>
              </w:rPr>
              <w:t>37%</w:t>
            </w:r>
          </w:p>
        </w:tc>
      </w:tr>
      <w:tr w:rsidR="00333E0D" w:rsidRPr="00126D5D" w14:paraId="65FCD33C" w14:textId="77777777" w:rsidTr="00181AC4">
        <w:trPr>
          <w:jc w:val="center"/>
        </w:trPr>
        <w:tc>
          <w:tcPr>
            <w:tcW w:w="2425" w:type="dxa"/>
          </w:tcPr>
          <w:p w14:paraId="44D0D8F8" w14:textId="77777777" w:rsidR="00333E0D" w:rsidRPr="00126D5D" w:rsidRDefault="00333E0D" w:rsidP="00181AC4">
            <w:pPr>
              <w:jc w:val="center"/>
              <w:rPr>
                <w:szCs w:val="24"/>
              </w:rPr>
            </w:pPr>
            <w:r w:rsidRPr="00126D5D">
              <w:rPr>
                <w:szCs w:val="24"/>
              </w:rPr>
              <w:t>American Indian</w:t>
            </w:r>
          </w:p>
        </w:tc>
        <w:tc>
          <w:tcPr>
            <w:tcW w:w="2160" w:type="dxa"/>
          </w:tcPr>
          <w:p w14:paraId="1B206B00" w14:textId="77777777" w:rsidR="00333E0D" w:rsidRPr="00126D5D" w:rsidRDefault="00333E0D" w:rsidP="00181AC4">
            <w:pPr>
              <w:jc w:val="center"/>
              <w:rPr>
                <w:szCs w:val="24"/>
              </w:rPr>
            </w:pPr>
            <w:r w:rsidRPr="00126D5D">
              <w:rPr>
                <w:szCs w:val="24"/>
              </w:rPr>
              <w:t>34%</w:t>
            </w:r>
          </w:p>
        </w:tc>
        <w:tc>
          <w:tcPr>
            <w:tcW w:w="2430" w:type="dxa"/>
          </w:tcPr>
          <w:p w14:paraId="45B5AEB9" w14:textId="77777777" w:rsidR="00333E0D" w:rsidRPr="00126D5D" w:rsidRDefault="00333E0D" w:rsidP="00181AC4">
            <w:pPr>
              <w:jc w:val="center"/>
              <w:rPr>
                <w:szCs w:val="24"/>
              </w:rPr>
            </w:pPr>
            <w:r w:rsidRPr="00126D5D">
              <w:rPr>
                <w:szCs w:val="24"/>
              </w:rPr>
              <w:t>51%</w:t>
            </w:r>
          </w:p>
        </w:tc>
      </w:tr>
      <w:tr w:rsidR="00333E0D" w:rsidRPr="00126D5D" w14:paraId="658AAFAD" w14:textId="77777777" w:rsidTr="00181AC4">
        <w:trPr>
          <w:jc w:val="center"/>
        </w:trPr>
        <w:tc>
          <w:tcPr>
            <w:tcW w:w="2425" w:type="dxa"/>
          </w:tcPr>
          <w:p w14:paraId="2F409172" w14:textId="77777777" w:rsidR="00333E0D" w:rsidRPr="00126D5D" w:rsidRDefault="00333E0D" w:rsidP="00181AC4">
            <w:pPr>
              <w:jc w:val="center"/>
              <w:rPr>
                <w:szCs w:val="24"/>
              </w:rPr>
            </w:pPr>
            <w:r w:rsidRPr="00126D5D">
              <w:rPr>
                <w:szCs w:val="24"/>
              </w:rPr>
              <w:t xml:space="preserve"> Asian</w:t>
            </w:r>
          </w:p>
        </w:tc>
        <w:tc>
          <w:tcPr>
            <w:tcW w:w="2160" w:type="dxa"/>
          </w:tcPr>
          <w:p w14:paraId="5B18846D" w14:textId="77777777" w:rsidR="00333E0D" w:rsidRPr="00126D5D" w:rsidRDefault="00333E0D" w:rsidP="00181AC4">
            <w:pPr>
              <w:jc w:val="center"/>
              <w:rPr>
                <w:szCs w:val="24"/>
              </w:rPr>
            </w:pPr>
            <w:r w:rsidRPr="00126D5D">
              <w:rPr>
                <w:szCs w:val="24"/>
              </w:rPr>
              <w:t>42%</w:t>
            </w:r>
          </w:p>
        </w:tc>
        <w:tc>
          <w:tcPr>
            <w:tcW w:w="2430" w:type="dxa"/>
          </w:tcPr>
          <w:p w14:paraId="569D2469" w14:textId="77777777" w:rsidR="00333E0D" w:rsidRPr="00126D5D" w:rsidRDefault="00333E0D" w:rsidP="00181AC4">
            <w:pPr>
              <w:jc w:val="center"/>
              <w:rPr>
                <w:szCs w:val="24"/>
              </w:rPr>
            </w:pPr>
            <w:r w:rsidRPr="00126D5D">
              <w:rPr>
                <w:szCs w:val="24"/>
              </w:rPr>
              <w:t>33%</w:t>
            </w:r>
          </w:p>
        </w:tc>
      </w:tr>
      <w:tr w:rsidR="00333E0D" w:rsidRPr="00126D5D" w14:paraId="262D697A" w14:textId="77777777" w:rsidTr="00181AC4">
        <w:trPr>
          <w:jc w:val="center"/>
        </w:trPr>
        <w:tc>
          <w:tcPr>
            <w:tcW w:w="2425" w:type="dxa"/>
          </w:tcPr>
          <w:p w14:paraId="14827065" w14:textId="77777777" w:rsidR="00333E0D" w:rsidRPr="00126D5D" w:rsidRDefault="00333E0D" w:rsidP="00181AC4">
            <w:pPr>
              <w:jc w:val="center"/>
              <w:rPr>
                <w:szCs w:val="24"/>
              </w:rPr>
            </w:pPr>
            <w:r w:rsidRPr="00126D5D">
              <w:rPr>
                <w:szCs w:val="24"/>
              </w:rPr>
              <w:t>Black</w:t>
            </w:r>
          </w:p>
        </w:tc>
        <w:tc>
          <w:tcPr>
            <w:tcW w:w="2160" w:type="dxa"/>
          </w:tcPr>
          <w:p w14:paraId="6B1E7F6C" w14:textId="77777777" w:rsidR="00333E0D" w:rsidRPr="00126D5D" w:rsidRDefault="00333E0D" w:rsidP="00181AC4">
            <w:pPr>
              <w:jc w:val="center"/>
              <w:rPr>
                <w:szCs w:val="24"/>
              </w:rPr>
            </w:pPr>
            <w:r w:rsidRPr="00126D5D">
              <w:rPr>
                <w:szCs w:val="24"/>
              </w:rPr>
              <w:t>48%</w:t>
            </w:r>
          </w:p>
        </w:tc>
        <w:tc>
          <w:tcPr>
            <w:tcW w:w="2430" w:type="dxa"/>
          </w:tcPr>
          <w:p w14:paraId="0C0B3CF0" w14:textId="77777777" w:rsidR="00333E0D" w:rsidRPr="00126D5D" w:rsidRDefault="00333E0D" w:rsidP="00181AC4">
            <w:pPr>
              <w:jc w:val="center"/>
              <w:rPr>
                <w:szCs w:val="24"/>
              </w:rPr>
            </w:pPr>
            <w:r w:rsidRPr="00126D5D">
              <w:rPr>
                <w:szCs w:val="24"/>
              </w:rPr>
              <w:t>66%</w:t>
            </w:r>
          </w:p>
        </w:tc>
      </w:tr>
      <w:tr w:rsidR="00333E0D" w:rsidRPr="00126D5D" w14:paraId="21DC848C" w14:textId="77777777" w:rsidTr="00181AC4">
        <w:trPr>
          <w:jc w:val="center"/>
        </w:trPr>
        <w:tc>
          <w:tcPr>
            <w:tcW w:w="2425" w:type="dxa"/>
          </w:tcPr>
          <w:p w14:paraId="37344031" w14:textId="77777777" w:rsidR="00333E0D" w:rsidRPr="00126D5D" w:rsidRDefault="00333E0D" w:rsidP="00181AC4">
            <w:pPr>
              <w:jc w:val="center"/>
              <w:rPr>
                <w:szCs w:val="24"/>
              </w:rPr>
            </w:pPr>
            <w:r w:rsidRPr="00126D5D">
              <w:rPr>
                <w:szCs w:val="24"/>
              </w:rPr>
              <w:t>Hispanic</w:t>
            </w:r>
          </w:p>
        </w:tc>
        <w:tc>
          <w:tcPr>
            <w:tcW w:w="2160" w:type="dxa"/>
          </w:tcPr>
          <w:p w14:paraId="6A8F6D97" w14:textId="77777777" w:rsidR="00333E0D" w:rsidRPr="00126D5D" w:rsidRDefault="00333E0D" w:rsidP="00181AC4">
            <w:pPr>
              <w:jc w:val="center"/>
              <w:rPr>
                <w:szCs w:val="24"/>
              </w:rPr>
            </w:pPr>
            <w:r w:rsidRPr="00126D5D">
              <w:rPr>
                <w:szCs w:val="24"/>
              </w:rPr>
              <w:t>41%</w:t>
            </w:r>
          </w:p>
        </w:tc>
        <w:tc>
          <w:tcPr>
            <w:tcW w:w="2430" w:type="dxa"/>
          </w:tcPr>
          <w:p w14:paraId="1B6C393C" w14:textId="77777777" w:rsidR="00333E0D" w:rsidRPr="00126D5D" w:rsidRDefault="00333E0D" w:rsidP="00181AC4">
            <w:pPr>
              <w:jc w:val="center"/>
              <w:rPr>
                <w:szCs w:val="24"/>
              </w:rPr>
            </w:pPr>
            <w:r w:rsidRPr="00126D5D">
              <w:rPr>
                <w:szCs w:val="24"/>
              </w:rPr>
              <w:t>55%</w:t>
            </w:r>
          </w:p>
        </w:tc>
      </w:tr>
      <w:tr w:rsidR="00333E0D" w:rsidRPr="00126D5D" w14:paraId="63FDD8EB" w14:textId="77777777" w:rsidTr="00181AC4">
        <w:trPr>
          <w:jc w:val="center"/>
        </w:trPr>
        <w:tc>
          <w:tcPr>
            <w:tcW w:w="2425" w:type="dxa"/>
          </w:tcPr>
          <w:p w14:paraId="23D5A8DB" w14:textId="77777777" w:rsidR="00333E0D" w:rsidRPr="00126D5D" w:rsidRDefault="00333E0D" w:rsidP="00181AC4">
            <w:pPr>
              <w:jc w:val="center"/>
              <w:rPr>
                <w:szCs w:val="24"/>
              </w:rPr>
            </w:pPr>
            <w:r w:rsidRPr="00126D5D">
              <w:rPr>
                <w:szCs w:val="24"/>
              </w:rPr>
              <w:t>Multiple</w:t>
            </w:r>
          </w:p>
        </w:tc>
        <w:tc>
          <w:tcPr>
            <w:tcW w:w="2160" w:type="dxa"/>
          </w:tcPr>
          <w:p w14:paraId="56BBA3A9" w14:textId="77777777" w:rsidR="00333E0D" w:rsidRPr="00126D5D" w:rsidRDefault="00333E0D" w:rsidP="00181AC4">
            <w:pPr>
              <w:jc w:val="center"/>
              <w:rPr>
                <w:szCs w:val="24"/>
              </w:rPr>
            </w:pPr>
            <w:r w:rsidRPr="00126D5D">
              <w:rPr>
                <w:szCs w:val="24"/>
              </w:rPr>
              <w:t>38%</w:t>
            </w:r>
          </w:p>
        </w:tc>
        <w:tc>
          <w:tcPr>
            <w:tcW w:w="2430" w:type="dxa"/>
          </w:tcPr>
          <w:p w14:paraId="77827CE2" w14:textId="77777777" w:rsidR="00333E0D" w:rsidRPr="00126D5D" w:rsidRDefault="00333E0D" w:rsidP="00181AC4">
            <w:pPr>
              <w:jc w:val="center"/>
              <w:rPr>
                <w:szCs w:val="24"/>
              </w:rPr>
            </w:pPr>
            <w:r w:rsidRPr="00126D5D">
              <w:rPr>
                <w:szCs w:val="24"/>
              </w:rPr>
              <w:t>35%</w:t>
            </w:r>
          </w:p>
        </w:tc>
      </w:tr>
      <w:tr w:rsidR="00333E0D" w:rsidRPr="00126D5D" w14:paraId="2E2F1CFA" w14:textId="77777777" w:rsidTr="00181AC4">
        <w:trPr>
          <w:jc w:val="center"/>
        </w:trPr>
        <w:tc>
          <w:tcPr>
            <w:tcW w:w="2425" w:type="dxa"/>
          </w:tcPr>
          <w:p w14:paraId="1C77A217" w14:textId="77777777" w:rsidR="00333E0D" w:rsidRPr="00126D5D" w:rsidRDefault="00333E0D" w:rsidP="00181AC4">
            <w:pPr>
              <w:jc w:val="center"/>
              <w:rPr>
                <w:szCs w:val="24"/>
              </w:rPr>
            </w:pPr>
            <w:r w:rsidRPr="00126D5D">
              <w:rPr>
                <w:szCs w:val="24"/>
              </w:rPr>
              <w:t>Pacific Islander</w:t>
            </w:r>
          </w:p>
        </w:tc>
        <w:tc>
          <w:tcPr>
            <w:tcW w:w="2160" w:type="dxa"/>
          </w:tcPr>
          <w:p w14:paraId="3492035B" w14:textId="77777777" w:rsidR="00333E0D" w:rsidRPr="00126D5D" w:rsidRDefault="00333E0D" w:rsidP="00181AC4">
            <w:pPr>
              <w:jc w:val="center"/>
              <w:rPr>
                <w:szCs w:val="24"/>
              </w:rPr>
            </w:pPr>
            <w:r w:rsidRPr="00126D5D">
              <w:rPr>
                <w:szCs w:val="24"/>
              </w:rPr>
              <w:t>25%*</w:t>
            </w:r>
          </w:p>
        </w:tc>
        <w:tc>
          <w:tcPr>
            <w:tcW w:w="2430" w:type="dxa"/>
          </w:tcPr>
          <w:p w14:paraId="609779F9" w14:textId="77777777" w:rsidR="00333E0D" w:rsidRPr="00126D5D" w:rsidRDefault="00333E0D" w:rsidP="00181AC4">
            <w:pPr>
              <w:jc w:val="center"/>
              <w:rPr>
                <w:szCs w:val="24"/>
              </w:rPr>
            </w:pPr>
            <w:r w:rsidRPr="00126D5D">
              <w:rPr>
                <w:szCs w:val="24"/>
              </w:rPr>
              <w:t>55%</w:t>
            </w:r>
          </w:p>
        </w:tc>
      </w:tr>
      <w:tr w:rsidR="00333E0D" w:rsidRPr="00126D5D" w14:paraId="2C6A5B4F" w14:textId="77777777" w:rsidTr="00181AC4">
        <w:trPr>
          <w:jc w:val="center"/>
        </w:trPr>
        <w:tc>
          <w:tcPr>
            <w:tcW w:w="2425" w:type="dxa"/>
          </w:tcPr>
          <w:p w14:paraId="60775C4A" w14:textId="77777777" w:rsidR="00333E0D" w:rsidRPr="00126D5D" w:rsidRDefault="00333E0D" w:rsidP="00181AC4">
            <w:pPr>
              <w:jc w:val="center"/>
              <w:rPr>
                <w:szCs w:val="24"/>
              </w:rPr>
            </w:pPr>
            <w:r w:rsidRPr="00126D5D">
              <w:rPr>
                <w:szCs w:val="24"/>
              </w:rPr>
              <w:t>White</w:t>
            </w:r>
          </w:p>
        </w:tc>
        <w:tc>
          <w:tcPr>
            <w:tcW w:w="2160" w:type="dxa"/>
          </w:tcPr>
          <w:p w14:paraId="5E1C68EF" w14:textId="77777777" w:rsidR="00333E0D" w:rsidRPr="00126D5D" w:rsidRDefault="00333E0D" w:rsidP="00181AC4">
            <w:pPr>
              <w:jc w:val="center"/>
              <w:rPr>
                <w:szCs w:val="24"/>
              </w:rPr>
            </w:pPr>
            <w:r w:rsidRPr="00126D5D">
              <w:rPr>
                <w:szCs w:val="24"/>
              </w:rPr>
              <w:t>37%</w:t>
            </w:r>
          </w:p>
        </w:tc>
        <w:tc>
          <w:tcPr>
            <w:tcW w:w="2430" w:type="dxa"/>
          </w:tcPr>
          <w:p w14:paraId="02F281CE" w14:textId="77777777" w:rsidR="00333E0D" w:rsidRPr="00126D5D" w:rsidRDefault="00333E0D" w:rsidP="00181AC4">
            <w:pPr>
              <w:jc w:val="center"/>
              <w:rPr>
                <w:szCs w:val="24"/>
              </w:rPr>
            </w:pPr>
            <w:r w:rsidRPr="00126D5D">
              <w:rPr>
                <w:szCs w:val="24"/>
              </w:rPr>
              <w:t>48%</w:t>
            </w:r>
          </w:p>
        </w:tc>
      </w:tr>
    </w:tbl>
    <w:p w14:paraId="073DA445" w14:textId="77777777" w:rsidR="00333E0D" w:rsidRPr="00126D5D" w:rsidRDefault="00333E0D" w:rsidP="00333E0D">
      <w:pPr>
        <w:rPr>
          <w:szCs w:val="24"/>
        </w:rPr>
      </w:pPr>
      <w:r w:rsidRPr="00126D5D">
        <w:rPr>
          <w:szCs w:val="24"/>
        </w:rPr>
        <w:tab/>
      </w:r>
      <w:r w:rsidRPr="00126D5D">
        <w:rPr>
          <w:szCs w:val="24"/>
        </w:rPr>
        <w:tab/>
        <w:t>*2017/18 data was statistically insignificant due to very low student population reported.</w:t>
      </w:r>
    </w:p>
    <w:p w14:paraId="62D3A8E1" w14:textId="77777777" w:rsidR="00333E0D" w:rsidRPr="00126D5D" w:rsidRDefault="00333E0D" w:rsidP="00333E0D">
      <w:pPr>
        <w:rPr>
          <w:szCs w:val="24"/>
        </w:rPr>
      </w:pPr>
    </w:p>
    <w:tbl>
      <w:tblPr>
        <w:tblStyle w:val="TableGrid"/>
        <w:tblW w:w="0" w:type="auto"/>
        <w:jc w:val="center"/>
        <w:tblLook w:val="04A0" w:firstRow="1" w:lastRow="0" w:firstColumn="1" w:lastColumn="0" w:noHBand="0" w:noVBand="1"/>
      </w:tblPr>
      <w:tblGrid>
        <w:gridCol w:w="2425"/>
        <w:gridCol w:w="2160"/>
        <w:gridCol w:w="2430"/>
      </w:tblGrid>
      <w:tr w:rsidR="00333E0D" w:rsidRPr="00126D5D" w14:paraId="1CB2BBED" w14:textId="77777777" w:rsidTr="00181AC4">
        <w:trPr>
          <w:jc w:val="center"/>
        </w:trPr>
        <w:tc>
          <w:tcPr>
            <w:tcW w:w="7015" w:type="dxa"/>
            <w:gridSpan w:val="3"/>
            <w:shd w:val="clear" w:color="auto" w:fill="FBD4B4" w:themeFill="accent6" w:themeFillTint="66"/>
          </w:tcPr>
          <w:p w14:paraId="6D02BA52" w14:textId="77777777" w:rsidR="00333E0D" w:rsidRPr="00126D5D" w:rsidRDefault="00333E0D" w:rsidP="00181AC4">
            <w:pPr>
              <w:jc w:val="center"/>
              <w:rPr>
                <w:b/>
                <w:bCs/>
                <w:szCs w:val="24"/>
              </w:rPr>
            </w:pPr>
            <w:r w:rsidRPr="00126D5D">
              <w:rPr>
                <w:b/>
                <w:bCs/>
                <w:szCs w:val="24"/>
              </w:rPr>
              <w:t>LEARNING LOSS BY SUBGROUP – Gr.9-12 ELA</w:t>
            </w:r>
          </w:p>
        </w:tc>
      </w:tr>
      <w:tr w:rsidR="00333E0D" w:rsidRPr="00126D5D" w14:paraId="42015956" w14:textId="77777777" w:rsidTr="00181AC4">
        <w:trPr>
          <w:jc w:val="center"/>
        </w:trPr>
        <w:tc>
          <w:tcPr>
            <w:tcW w:w="2425" w:type="dxa"/>
            <w:shd w:val="clear" w:color="auto" w:fill="FBD4B4" w:themeFill="accent6" w:themeFillTint="66"/>
          </w:tcPr>
          <w:p w14:paraId="0FE02860" w14:textId="77777777" w:rsidR="00333E0D" w:rsidRPr="00126D5D" w:rsidRDefault="00333E0D" w:rsidP="00181AC4">
            <w:pPr>
              <w:jc w:val="center"/>
              <w:rPr>
                <w:b/>
                <w:bCs/>
                <w:szCs w:val="24"/>
              </w:rPr>
            </w:pPr>
            <w:r w:rsidRPr="00126D5D">
              <w:rPr>
                <w:b/>
                <w:bCs/>
                <w:szCs w:val="24"/>
              </w:rPr>
              <w:t>Subgroup</w:t>
            </w:r>
          </w:p>
        </w:tc>
        <w:tc>
          <w:tcPr>
            <w:tcW w:w="2160" w:type="dxa"/>
            <w:shd w:val="clear" w:color="auto" w:fill="FBD4B4" w:themeFill="accent6" w:themeFillTint="66"/>
          </w:tcPr>
          <w:p w14:paraId="2579A3F9" w14:textId="77777777" w:rsidR="00333E0D" w:rsidRPr="00126D5D" w:rsidRDefault="00333E0D" w:rsidP="00181AC4">
            <w:pPr>
              <w:jc w:val="center"/>
              <w:rPr>
                <w:b/>
                <w:bCs/>
                <w:szCs w:val="24"/>
              </w:rPr>
            </w:pPr>
            <w:r w:rsidRPr="00126D5D">
              <w:rPr>
                <w:b/>
                <w:bCs/>
                <w:szCs w:val="24"/>
              </w:rPr>
              <w:t>FSA 2017/2018 EY</w:t>
            </w:r>
          </w:p>
        </w:tc>
        <w:tc>
          <w:tcPr>
            <w:tcW w:w="2430" w:type="dxa"/>
            <w:shd w:val="clear" w:color="auto" w:fill="FBD4B4" w:themeFill="accent6" w:themeFillTint="66"/>
          </w:tcPr>
          <w:p w14:paraId="46944AAB" w14:textId="77777777" w:rsidR="00333E0D" w:rsidRPr="00126D5D" w:rsidRDefault="00333E0D" w:rsidP="00181AC4">
            <w:pPr>
              <w:jc w:val="center"/>
              <w:rPr>
                <w:b/>
                <w:bCs/>
                <w:szCs w:val="24"/>
              </w:rPr>
            </w:pPr>
            <w:r w:rsidRPr="00126D5D">
              <w:rPr>
                <w:b/>
                <w:bCs/>
                <w:szCs w:val="24"/>
              </w:rPr>
              <w:t>FSA 2018/19 &gt;2021 EY</w:t>
            </w:r>
          </w:p>
        </w:tc>
      </w:tr>
      <w:tr w:rsidR="00333E0D" w:rsidRPr="00126D5D" w14:paraId="3132EA9F" w14:textId="77777777" w:rsidTr="00181AC4">
        <w:trPr>
          <w:jc w:val="center"/>
        </w:trPr>
        <w:tc>
          <w:tcPr>
            <w:tcW w:w="2425" w:type="dxa"/>
          </w:tcPr>
          <w:p w14:paraId="48CD2291" w14:textId="77777777" w:rsidR="00333E0D" w:rsidRPr="00126D5D" w:rsidRDefault="00333E0D" w:rsidP="00181AC4">
            <w:pPr>
              <w:jc w:val="center"/>
              <w:rPr>
                <w:szCs w:val="24"/>
              </w:rPr>
            </w:pPr>
            <w:r w:rsidRPr="00126D5D">
              <w:rPr>
                <w:szCs w:val="24"/>
              </w:rPr>
              <w:t>FRL</w:t>
            </w:r>
          </w:p>
        </w:tc>
        <w:tc>
          <w:tcPr>
            <w:tcW w:w="2160" w:type="dxa"/>
          </w:tcPr>
          <w:p w14:paraId="00B3E4DA" w14:textId="77777777" w:rsidR="00333E0D" w:rsidRPr="00126D5D" w:rsidRDefault="00333E0D" w:rsidP="00181AC4">
            <w:pPr>
              <w:jc w:val="center"/>
              <w:rPr>
                <w:szCs w:val="24"/>
              </w:rPr>
            </w:pPr>
            <w:r w:rsidRPr="00126D5D">
              <w:rPr>
                <w:szCs w:val="24"/>
              </w:rPr>
              <w:t>56%</w:t>
            </w:r>
          </w:p>
        </w:tc>
        <w:tc>
          <w:tcPr>
            <w:tcW w:w="2430" w:type="dxa"/>
          </w:tcPr>
          <w:p w14:paraId="105F4050" w14:textId="77777777" w:rsidR="00333E0D" w:rsidRPr="00126D5D" w:rsidRDefault="00333E0D" w:rsidP="00181AC4">
            <w:pPr>
              <w:jc w:val="center"/>
              <w:rPr>
                <w:szCs w:val="24"/>
              </w:rPr>
            </w:pPr>
            <w:r w:rsidRPr="00126D5D">
              <w:rPr>
                <w:szCs w:val="24"/>
              </w:rPr>
              <w:t>64%</w:t>
            </w:r>
          </w:p>
        </w:tc>
      </w:tr>
      <w:tr w:rsidR="00333E0D" w:rsidRPr="00126D5D" w14:paraId="3E91D656" w14:textId="77777777" w:rsidTr="00181AC4">
        <w:trPr>
          <w:jc w:val="center"/>
        </w:trPr>
        <w:tc>
          <w:tcPr>
            <w:tcW w:w="2425" w:type="dxa"/>
          </w:tcPr>
          <w:p w14:paraId="095FA587" w14:textId="77777777" w:rsidR="00333E0D" w:rsidRPr="00126D5D" w:rsidRDefault="00333E0D" w:rsidP="00181AC4">
            <w:pPr>
              <w:jc w:val="center"/>
              <w:rPr>
                <w:szCs w:val="24"/>
              </w:rPr>
            </w:pPr>
            <w:r w:rsidRPr="00126D5D">
              <w:rPr>
                <w:szCs w:val="24"/>
              </w:rPr>
              <w:lastRenderedPageBreak/>
              <w:t>ELL</w:t>
            </w:r>
          </w:p>
        </w:tc>
        <w:tc>
          <w:tcPr>
            <w:tcW w:w="2160" w:type="dxa"/>
          </w:tcPr>
          <w:p w14:paraId="355DDA03" w14:textId="77777777" w:rsidR="00333E0D" w:rsidRPr="00126D5D" w:rsidRDefault="00333E0D" w:rsidP="00181AC4">
            <w:pPr>
              <w:jc w:val="center"/>
              <w:rPr>
                <w:szCs w:val="24"/>
              </w:rPr>
            </w:pPr>
            <w:r w:rsidRPr="00126D5D">
              <w:rPr>
                <w:szCs w:val="24"/>
              </w:rPr>
              <w:t>52%</w:t>
            </w:r>
          </w:p>
        </w:tc>
        <w:tc>
          <w:tcPr>
            <w:tcW w:w="2430" w:type="dxa"/>
          </w:tcPr>
          <w:p w14:paraId="6C817C7E" w14:textId="77777777" w:rsidR="00333E0D" w:rsidRPr="00126D5D" w:rsidRDefault="00333E0D" w:rsidP="00181AC4">
            <w:pPr>
              <w:jc w:val="center"/>
              <w:rPr>
                <w:szCs w:val="24"/>
              </w:rPr>
            </w:pPr>
            <w:r w:rsidRPr="00126D5D">
              <w:rPr>
                <w:szCs w:val="24"/>
              </w:rPr>
              <w:t>50%</w:t>
            </w:r>
          </w:p>
        </w:tc>
      </w:tr>
      <w:tr w:rsidR="00333E0D" w:rsidRPr="00126D5D" w14:paraId="2EE3E8FC" w14:textId="77777777" w:rsidTr="00181AC4">
        <w:trPr>
          <w:jc w:val="center"/>
        </w:trPr>
        <w:tc>
          <w:tcPr>
            <w:tcW w:w="2425" w:type="dxa"/>
          </w:tcPr>
          <w:p w14:paraId="7BD87A54" w14:textId="77777777" w:rsidR="00333E0D" w:rsidRPr="00126D5D" w:rsidRDefault="00333E0D" w:rsidP="00181AC4">
            <w:pPr>
              <w:jc w:val="center"/>
              <w:rPr>
                <w:szCs w:val="24"/>
              </w:rPr>
            </w:pPr>
            <w:r w:rsidRPr="00126D5D">
              <w:rPr>
                <w:szCs w:val="24"/>
              </w:rPr>
              <w:t>SWD</w:t>
            </w:r>
          </w:p>
        </w:tc>
        <w:tc>
          <w:tcPr>
            <w:tcW w:w="2160" w:type="dxa"/>
          </w:tcPr>
          <w:p w14:paraId="3AD9E798" w14:textId="77777777" w:rsidR="00333E0D" w:rsidRPr="00126D5D" w:rsidRDefault="00333E0D" w:rsidP="00181AC4">
            <w:pPr>
              <w:jc w:val="center"/>
              <w:rPr>
                <w:szCs w:val="24"/>
              </w:rPr>
            </w:pPr>
            <w:r w:rsidRPr="00126D5D">
              <w:rPr>
                <w:szCs w:val="24"/>
              </w:rPr>
              <w:t>46%</w:t>
            </w:r>
          </w:p>
        </w:tc>
        <w:tc>
          <w:tcPr>
            <w:tcW w:w="2430" w:type="dxa"/>
          </w:tcPr>
          <w:p w14:paraId="54968E74" w14:textId="77777777" w:rsidR="00333E0D" w:rsidRPr="00126D5D" w:rsidRDefault="00333E0D" w:rsidP="00181AC4">
            <w:pPr>
              <w:jc w:val="center"/>
              <w:rPr>
                <w:szCs w:val="24"/>
              </w:rPr>
            </w:pPr>
            <w:r w:rsidRPr="00126D5D">
              <w:rPr>
                <w:szCs w:val="24"/>
              </w:rPr>
              <w:t>55%</w:t>
            </w:r>
          </w:p>
        </w:tc>
      </w:tr>
      <w:tr w:rsidR="00333E0D" w:rsidRPr="00126D5D" w14:paraId="4990FFE6" w14:textId="77777777" w:rsidTr="00181AC4">
        <w:trPr>
          <w:jc w:val="center"/>
        </w:trPr>
        <w:tc>
          <w:tcPr>
            <w:tcW w:w="2425" w:type="dxa"/>
          </w:tcPr>
          <w:p w14:paraId="786DD426" w14:textId="77777777" w:rsidR="00333E0D" w:rsidRPr="00126D5D" w:rsidRDefault="00333E0D" w:rsidP="00181AC4">
            <w:pPr>
              <w:jc w:val="center"/>
              <w:rPr>
                <w:szCs w:val="24"/>
              </w:rPr>
            </w:pPr>
            <w:r w:rsidRPr="00126D5D">
              <w:rPr>
                <w:szCs w:val="24"/>
              </w:rPr>
              <w:t>Male</w:t>
            </w:r>
          </w:p>
        </w:tc>
        <w:tc>
          <w:tcPr>
            <w:tcW w:w="2160" w:type="dxa"/>
          </w:tcPr>
          <w:p w14:paraId="2870B662" w14:textId="77777777" w:rsidR="00333E0D" w:rsidRPr="00126D5D" w:rsidRDefault="00333E0D" w:rsidP="00181AC4">
            <w:pPr>
              <w:jc w:val="center"/>
              <w:rPr>
                <w:szCs w:val="24"/>
              </w:rPr>
            </w:pPr>
            <w:r w:rsidRPr="00126D5D">
              <w:rPr>
                <w:szCs w:val="24"/>
              </w:rPr>
              <w:t>53%</w:t>
            </w:r>
          </w:p>
        </w:tc>
        <w:tc>
          <w:tcPr>
            <w:tcW w:w="2430" w:type="dxa"/>
          </w:tcPr>
          <w:p w14:paraId="07119BC1" w14:textId="77777777" w:rsidR="00333E0D" w:rsidRPr="00126D5D" w:rsidRDefault="00333E0D" w:rsidP="00181AC4">
            <w:pPr>
              <w:jc w:val="center"/>
              <w:rPr>
                <w:szCs w:val="24"/>
              </w:rPr>
            </w:pPr>
            <w:r w:rsidRPr="00126D5D">
              <w:rPr>
                <w:szCs w:val="24"/>
              </w:rPr>
              <w:t>56%</w:t>
            </w:r>
          </w:p>
        </w:tc>
      </w:tr>
      <w:tr w:rsidR="00333E0D" w:rsidRPr="00126D5D" w14:paraId="41282F37" w14:textId="77777777" w:rsidTr="00181AC4">
        <w:trPr>
          <w:jc w:val="center"/>
        </w:trPr>
        <w:tc>
          <w:tcPr>
            <w:tcW w:w="2425" w:type="dxa"/>
          </w:tcPr>
          <w:p w14:paraId="5AB5EAA7" w14:textId="77777777" w:rsidR="00333E0D" w:rsidRPr="00126D5D" w:rsidRDefault="00333E0D" w:rsidP="00181AC4">
            <w:pPr>
              <w:jc w:val="center"/>
              <w:rPr>
                <w:szCs w:val="24"/>
              </w:rPr>
            </w:pPr>
            <w:r w:rsidRPr="00126D5D">
              <w:rPr>
                <w:szCs w:val="24"/>
              </w:rPr>
              <w:t>Female</w:t>
            </w:r>
          </w:p>
        </w:tc>
        <w:tc>
          <w:tcPr>
            <w:tcW w:w="2160" w:type="dxa"/>
          </w:tcPr>
          <w:p w14:paraId="0FF7E92E" w14:textId="77777777" w:rsidR="00333E0D" w:rsidRPr="00126D5D" w:rsidRDefault="00333E0D" w:rsidP="00181AC4">
            <w:pPr>
              <w:jc w:val="center"/>
              <w:rPr>
                <w:szCs w:val="24"/>
              </w:rPr>
            </w:pPr>
            <w:r w:rsidRPr="00126D5D">
              <w:rPr>
                <w:szCs w:val="24"/>
              </w:rPr>
              <w:t>47%</w:t>
            </w:r>
          </w:p>
        </w:tc>
        <w:tc>
          <w:tcPr>
            <w:tcW w:w="2430" w:type="dxa"/>
          </w:tcPr>
          <w:p w14:paraId="34B93B64" w14:textId="77777777" w:rsidR="00333E0D" w:rsidRPr="00126D5D" w:rsidRDefault="00333E0D" w:rsidP="00181AC4">
            <w:pPr>
              <w:jc w:val="center"/>
              <w:rPr>
                <w:szCs w:val="24"/>
              </w:rPr>
            </w:pPr>
            <w:r w:rsidRPr="00126D5D">
              <w:rPr>
                <w:szCs w:val="24"/>
              </w:rPr>
              <w:t>58%</w:t>
            </w:r>
          </w:p>
        </w:tc>
      </w:tr>
      <w:tr w:rsidR="00333E0D" w:rsidRPr="00126D5D" w14:paraId="32D294C3" w14:textId="77777777" w:rsidTr="00181AC4">
        <w:trPr>
          <w:jc w:val="center"/>
        </w:trPr>
        <w:tc>
          <w:tcPr>
            <w:tcW w:w="2425" w:type="dxa"/>
          </w:tcPr>
          <w:p w14:paraId="3DA81A30" w14:textId="77777777" w:rsidR="00333E0D" w:rsidRPr="00126D5D" w:rsidRDefault="00333E0D" w:rsidP="00181AC4">
            <w:pPr>
              <w:jc w:val="center"/>
              <w:rPr>
                <w:szCs w:val="24"/>
              </w:rPr>
            </w:pPr>
            <w:r w:rsidRPr="00126D5D">
              <w:rPr>
                <w:szCs w:val="24"/>
              </w:rPr>
              <w:t>American Indian</w:t>
            </w:r>
          </w:p>
        </w:tc>
        <w:tc>
          <w:tcPr>
            <w:tcW w:w="2160" w:type="dxa"/>
          </w:tcPr>
          <w:p w14:paraId="750168AB" w14:textId="77777777" w:rsidR="00333E0D" w:rsidRPr="00126D5D" w:rsidRDefault="00333E0D" w:rsidP="00181AC4">
            <w:pPr>
              <w:jc w:val="center"/>
              <w:rPr>
                <w:szCs w:val="24"/>
              </w:rPr>
            </w:pPr>
            <w:r w:rsidRPr="00126D5D">
              <w:rPr>
                <w:szCs w:val="24"/>
              </w:rPr>
              <w:t>47%</w:t>
            </w:r>
          </w:p>
        </w:tc>
        <w:tc>
          <w:tcPr>
            <w:tcW w:w="2430" w:type="dxa"/>
          </w:tcPr>
          <w:p w14:paraId="52196207" w14:textId="77777777" w:rsidR="00333E0D" w:rsidRPr="00126D5D" w:rsidRDefault="00333E0D" w:rsidP="00181AC4">
            <w:pPr>
              <w:jc w:val="center"/>
              <w:rPr>
                <w:szCs w:val="24"/>
              </w:rPr>
            </w:pPr>
            <w:r w:rsidRPr="00126D5D">
              <w:rPr>
                <w:szCs w:val="24"/>
              </w:rPr>
              <w:t>43%</w:t>
            </w:r>
          </w:p>
        </w:tc>
      </w:tr>
      <w:tr w:rsidR="00333E0D" w:rsidRPr="00126D5D" w14:paraId="47FB6113" w14:textId="77777777" w:rsidTr="00181AC4">
        <w:trPr>
          <w:jc w:val="center"/>
        </w:trPr>
        <w:tc>
          <w:tcPr>
            <w:tcW w:w="2425" w:type="dxa"/>
          </w:tcPr>
          <w:p w14:paraId="53A1DE19" w14:textId="77777777" w:rsidR="00333E0D" w:rsidRPr="00126D5D" w:rsidRDefault="00333E0D" w:rsidP="00181AC4">
            <w:pPr>
              <w:jc w:val="center"/>
              <w:rPr>
                <w:szCs w:val="24"/>
              </w:rPr>
            </w:pPr>
            <w:r w:rsidRPr="00126D5D">
              <w:rPr>
                <w:szCs w:val="24"/>
              </w:rPr>
              <w:t xml:space="preserve"> Asian</w:t>
            </w:r>
          </w:p>
        </w:tc>
        <w:tc>
          <w:tcPr>
            <w:tcW w:w="2160" w:type="dxa"/>
          </w:tcPr>
          <w:p w14:paraId="03D23615" w14:textId="77777777" w:rsidR="00333E0D" w:rsidRPr="00126D5D" w:rsidRDefault="00333E0D" w:rsidP="00181AC4">
            <w:pPr>
              <w:jc w:val="center"/>
              <w:rPr>
                <w:szCs w:val="24"/>
              </w:rPr>
            </w:pPr>
            <w:r w:rsidRPr="00126D5D">
              <w:rPr>
                <w:szCs w:val="24"/>
              </w:rPr>
              <w:t>36%</w:t>
            </w:r>
          </w:p>
        </w:tc>
        <w:tc>
          <w:tcPr>
            <w:tcW w:w="2430" w:type="dxa"/>
          </w:tcPr>
          <w:p w14:paraId="327184AB" w14:textId="77777777" w:rsidR="00333E0D" w:rsidRPr="00126D5D" w:rsidRDefault="00333E0D" w:rsidP="00181AC4">
            <w:pPr>
              <w:jc w:val="center"/>
              <w:rPr>
                <w:szCs w:val="24"/>
              </w:rPr>
            </w:pPr>
            <w:r w:rsidRPr="00126D5D">
              <w:rPr>
                <w:szCs w:val="24"/>
              </w:rPr>
              <w:t>30%</w:t>
            </w:r>
          </w:p>
        </w:tc>
      </w:tr>
      <w:tr w:rsidR="00333E0D" w:rsidRPr="00126D5D" w14:paraId="63865B11" w14:textId="77777777" w:rsidTr="00181AC4">
        <w:trPr>
          <w:jc w:val="center"/>
        </w:trPr>
        <w:tc>
          <w:tcPr>
            <w:tcW w:w="2425" w:type="dxa"/>
          </w:tcPr>
          <w:p w14:paraId="11C7DE49" w14:textId="77777777" w:rsidR="00333E0D" w:rsidRPr="00126D5D" w:rsidRDefault="00333E0D" w:rsidP="00181AC4">
            <w:pPr>
              <w:jc w:val="center"/>
              <w:rPr>
                <w:szCs w:val="24"/>
              </w:rPr>
            </w:pPr>
            <w:r w:rsidRPr="00126D5D">
              <w:rPr>
                <w:szCs w:val="24"/>
              </w:rPr>
              <w:t>Black</w:t>
            </w:r>
          </w:p>
        </w:tc>
        <w:tc>
          <w:tcPr>
            <w:tcW w:w="2160" w:type="dxa"/>
          </w:tcPr>
          <w:p w14:paraId="3BA75BD4" w14:textId="77777777" w:rsidR="00333E0D" w:rsidRPr="00126D5D" w:rsidRDefault="00333E0D" w:rsidP="00181AC4">
            <w:pPr>
              <w:jc w:val="center"/>
              <w:rPr>
                <w:szCs w:val="24"/>
              </w:rPr>
            </w:pPr>
            <w:r w:rsidRPr="00126D5D">
              <w:rPr>
                <w:szCs w:val="24"/>
              </w:rPr>
              <w:t>58%</w:t>
            </w:r>
          </w:p>
        </w:tc>
        <w:tc>
          <w:tcPr>
            <w:tcW w:w="2430" w:type="dxa"/>
          </w:tcPr>
          <w:p w14:paraId="1E7AAE88" w14:textId="77777777" w:rsidR="00333E0D" w:rsidRPr="00126D5D" w:rsidRDefault="00333E0D" w:rsidP="00181AC4">
            <w:pPr>
              <w:jc w:val="center"/>
              <w:rPr>
                <w:szCs w:val="24"/>
              </w:rPr>
            </w:pPr>
            <w:r w:rsidRPr="00126D5D">
              <w:rPr>
                <w:szCs w:val="24"/>
              </w:rPr>
              <w:t>64%</w:t>
            </w:r>
          </w:p>
        </w:tc>
      </w:tr>
      <w:tr w:rsidR="00333E0D" w:rsidRPr="00126D5D" w14:paraId="7E0E16E8" w14:textId="77777777" w:rsidTr="00181AC4">
        <w:trPr>
          <w:jc w:val="center"/>
        </w:trPr>
        <w:tc>
          <w:tcPr>
            <w:tcW w:w="2425" w:type="dxa"/>
          </w:tcPr>
          <w:p w14:paraId="346075D7" w14:textId="77777777" w:rsidR="00333E0D" w:rsidRPr="00126D5D" w:rsidRDefault="00333E0D" w:rsidP="00181AC4">
            <w:pPr>
              <w:jc w:val="center"/>
              <w:rPr>
                <w:szCs w:val="24"/>
              </w:rPr>
            </w:pPr>
            <w:r w:rsidRPr="00126D5D">
              <w:rPr>
                <w:szCs w:val="24"/>
              </w:rPr>
              <w:t>Hispanic</w:t>
            </w:r>
          </w:p>
        </w:tc>
        <w:tc>
          <w:tcPr>
            <w:tcW w:w="2160" w:type="dxa"/>
          </w:tcPr>
          <w:p w14:paraId="73958AB3" w14:textId="77777777" w:rsidR="00333E0D" w:rsidRPr="00126D5D" w:rsidRDefault="00333E0D" w:rsidP="00181AC4">
            <w:pPr>
              <w:jc w:val="center"/>
              <w:rPr>
                <w:szCs w:val="24"/>
              </w:rPr>
            </w:pPr>
            <w:r w:rsidRPr="00126D5D">
              <w:rPr>
                <w:szCs w:val="24"/>
              </w:rPr>
              <w:t>50%</w:t>
            </w:r>
          </w:p>
        </w:tc>
        <w:tc>
          <w:tcPr>
            <w:tcW w:w="2430" w:type="dxa"/>
          </w:tcPr>
          <w:p w14:paraId="4AF6EDD0" w14:textId="77777777" w:rsidR="00333E0D" w:rsidRPr="00126D5D" w:rsidRDefault="00333E0D" w:rsidP="00181AC4">
            <w:pPr>
              <w:jc w:val="center"/>
              <w:rPr>
                <w:szCs w:val="24"/>
              </w:rPr>
            </w:pPr>
            <w:r w:rsidRPr="00126D5D">
              <w:rPr>
                <w:szCs w:val="24"/>
              </w:rPr>
              <w:t>47%</w:t>
            </w:r>
          </w:p>
        </w:tc>
      </w:tr>
      <w:tr w:rsidR="00333E0D" w:rsidRPr="00126D5D" w14:paraId="2632248B" w14:textId="77777777" w:rsidTr="00181AC4">
        <w:trPr>
          <w:jc w:val="center"/>
        </w:trPr>
        <w:tc>
          <w:tcPr>
            <w:tcW w:w="2425" w:type="dxa"/>
          </w:tcPr>
          <w:p w14:paraId="7D91B405" w14:textId="77777777" w:rsidR="00333E0D" w:rsidRPr="00126D5D" w:rsidRDefault="00333E0D" w:rsidP="00181AC4">
            <w:pPr>
              <w:jc w:val="center"/>
              <w:rPr>
                <w:szCs w:val="24"/>
              </w:rPr>
            </w:pPr>
            <w:r w:rsidRPr="00126D5D">
              <w:rPr>
                <w:szCs w:val="24"/>
              </w:rPr>
              <w:t>Multiple</w:t>
            </w:r>
          </w:p>
        </w:tc>
        <w:tc>
          <w:tcPr>
            <w:tcW w:w="2160" w:type="dxa"/>
          </w:tcPr>
          <w:p w14:paraId="59B419D4" w14:textId="77777777" w:rsidR="00333E0D" w:rsidRPr="00126D5D" w:rsidRDefault="00333E0D" w:rsidP="00181AC4">
            <w:pPr>
              <w:jc w:val="center"/>
              <w:rPr>
                <w:szCs w:val="24"/>
              </w:rPr>
            </w:pPr>
            <w:r w:rsidRPr="00126D5D">
              <w:rPr>
                <w:szCs w:val="24"/>
              </w:rPr>
              <w:t>48%</w:t>
            </w:r>
          </w:p>
        </w:tc>
        <w:tc>
          <w:tcPr>
            <w:tcW w:w="2430" w:type="dxa"/>
          </w:tcPr>
          <w:p w14:paraId="6D4FB726" w14:textId="77777777" w:rsidR="00333E0D" w:rsidRPr="00126D5D" w:rsidRDefault="00333E0D" w:rsidP="00181AC4">
            <w:pPr>
              <w:jc w:val="center"/>
              <w:rPr>
                <w:szCs w:val="24"/>
              </w:rPr>
            </w:pPr>
            <w:r w:rsidRPr="00126D5D">
              <w:rPr>
                <w:szCs w:val="24"/>
              </w:rPr>
              <w:t>50%</w:t>
            </w:r>
          </w:p>
        </w:tc>
      </w:tr>
      <w:tr w:rsidR="00333E0D" w:rsidRPr="00126D5D" w14:paraId="6A462AC7" w14:textId="77777777" w:rsidTr="00181AC4">
        <w:trPr>
          <w:jc w:val="center"/>
        </w:trPr>
        <w:tc>
          <w:tcPr>
            <w:tcW w:w="2425" w:type="dxa"/>
          </w:tcPr>
          <w:p w14:paraId="6CB0A629" w14:textId="77777777" w:rsidR="00333E0D" w:rsidRPr="00126D5D" w:rsidRDefault="00333E0D" w:rsidP="00181AC4">
            <w:pPr>
              <w:jc w:val="center"/>
              <w:rPr>
                <w:szCs w:val="24"/>
              </w:rPr>
            </w:pPr>
            <w:r w:rsidRPr="00126D5D">
              <w:rPr>
                <w:szCs w:val="24"/>
              </w:rPr>
              <w:t>Pacific Islander</w:t>
            </w:r>
          </w:p>
        </w:tc>
        <w:tc>
          <w:tcPr>
            <w:tcW w:w="2160" w:type="dxa"/>
          </w:tcPr>
          <w:p w14:paraId="4FE35F8A" w14:textId="77777777" w:rsidR="00333E0D" w:rsidRPr="00126D5D" w:rsidRDefault="00333E0D" w:rsidP="00181AC4">
            <w:pPr>
              <w:jc w:val="center"/>
              <w:rPr>
                <w:szCs w:val="24"/>
              </w:rPr>
            </w:pPr>
            <w:r w:rsidRPr="00126D5D">
              <w:rPr>
                <w:szCs w:val="24"/>
              </w:rPr>
              <w:t>38%</w:t>
            </w:r>
          </w:p>
        </w:tc>
        <w:tc>
          <w:tcPr>
            <w:tcW w:w="2430" w:type="dxa"/>
          </w:tcPr>
          <w:p w14:paraId="60D519A8" w14:textId="77777777" w:rsidR="00333E0D" w:rsidRPr="00126D5D" w:rsidRDefault="00333E0D" w:rsidP="00181AC4">
            <w:pPr>
              <w:jc w:val="center"/>
              <w:rPr>
                <w:szCs w:val="24"/>
              </w:rPr>
            </w:pPr>
            <w:r w:rsidRPr="00126D5D">
              <w:rPr>
                <w:szCs w:val="24"/>
              </w:rPr>
              <w:t>37%</w:t>
            </w:r>
          </w:p>
        </w:tc>
      </w:tr>
      <w:tr w:rsidR="00333E0D" w:rsidRPr="00126D5D" w14:paraId="132F3331" w14:textId="77777777" w:rsidTr="00181AC4">
        <w:trPr>
          <w:jc w:val="center"/>
        </w:trPr>
        <w:tc>
          <w:tcPr>
            <w:tcW w:w="2425" w:type="dxa"/>
          </w:tcPr>
          <w:p w14:paraId="20E411F3" w14:textId="77777777" w:rsidR="00333E0D" w:rsidRPr="00126D5D" w:rsidRDefault="00333E0D" w:rsidP="00181AC4">
            <w:pPr>
              <w:jc w:val="center"/>
              <w:rPr>
                <w:szCs w:val="24"/>
              </w:rPr>
            </w:pPr>
            <w:r w:rsidRPr="00126D5D">
              <w:rPr>
                <w:szCs w:val="24"/>
              </w:rPr>
              <w:t>White</w:t>
            </w:r>
          </w:p>
        </w:tc>
        <w:tc>
          <w:tcPr>
            <w:tcW w:w="2160" w:type="dxa"/>
          </w:tcPr>
          <w:p w14:paraId="68916234" w14:textId="77777777" w:rsidR="00333E0D" w:rsidRPr="00126D5D" w:rsidRDefault="00333E0D" w:rsidP="00181AC4">
            <w:pPr>
              <w:jc w:val="center"/>
              <w:rPr>
                <w:szCs w:val="24"/>
              </w:rPr>
            </w:pPr>
            <w:r w:rsidRPr="00126D5D">
              <w:rPr>
                <w:szCs w:val="24"/>
              </w:rPr>
              <w:t>41%</w:t>
            </w:r>
          </w:p>
        </w:tc>
        <w:tc>
          <w:tcPr>
            <w:tcW w:w="2430" w:type="dxa"/>
          </w:tcPr>
          <w:p w14:paraId="2C71574F" w14:textId="77777777" w:rsidR="00333E0D" w:rsidRPr="00126D5D" w:rsidRDefault="00333E0D" w:rsidP="00181AC4">
            <w:pPr>
              <w:jc w:val="center"/>
              <w:rPr>
                <w:szCs w:val="24"/>
              </w:rPr>
            </w:pPr>
            <w:r w:rsidRPr="00126D5D">
              <w:rPr>
                <w:szCs w:val="24"/>
              </w:rPr>
              <w:t>43%</w:t>
            </w:r>
          </w:p>
        </w:tc>
      </w:tr>
    </w:tbl>
    <w:p w14:paraId="14CB88D7" w14:textId="77777777" w:rsidR="00333E0D" w:rsidRPr="00126D5D" w:rsidRDefault="00333E0D" w:rsidP="00333E0D">
      <w:pPr>
        <w:rPr>
          <w:szCs w:val="24"/>
        </w:rPr>
      </w:pPr>
    </w:p>
    <w:p w14:paraId="5F4D4FC2" w14:textId="77777777" w:rsidR="00333E0D" w:rsidRPr="00126D5D" w:rsidRDefault="00333E0D" w:rsidP="00333E0D">
      <w:pPr>
        <w:rPr>
          <w:szCs w:val="24"/>
        </w:rPr>
      </w:pPr>
      <w:r w:rsidRPr="00126D5D">
        <w:rPr>
          <w:szCs w:val="24"/>
        </w:rPr>
        <w:t xml:space="preserve"> In seeking to increase proficiency at the secondary level, students need additional access to materials that will increase academic discourse, while bridging foundational skills, language and vocabulary where there are gaps.  The district seeks to enhance classroom libraries, provide novel sets, and purchase additional writing resources to advance grade level proficiency and increase college and career readiness.  Tutoring curriculum and resources will be provided to schools, along with professional development and coaching </w:t>
      </w:r>
      <w:proofErr w:type="gramStart"/>
      <w:r w:rsidRPr="00126D5D">
        <w:rPr>
          <w:szCs w:val="24"/>
        </w:rPr>
        <w:t>in an effort to</w:t>
      </w:r>
      <w:proofErr w:type="gramEnd"/>
      <w:r w:rsidRPr="00126D5D">
        <w:rPr>
          <w:szCs w:val="24"/>
        </w:rPr>
        <w:t xml:space="preserve"> strategically differentiate the types of tutoring taking place in the district’s secondary schools, based on the targeted learning need of each student.</w:t>
      </w:r>
    </w:p>
    <w:p w14:paraId="33F9B366" w14:textId="77777777" w:rsidR="00333E0D" w:rsidRPr="00126D5D" w:rsidRDefault="00333E0D" w:rsidP="00333E0D">
      <w:pPr>
        <w:rPr>
          <w:szCs w:val="24"/>
        </w:rPr>
      </w:pPr>
      <w:r w:rsidRPr="00126D5D">
        <w:rPr>
          <w:szCs w:val="24"/>
        </w:rPr>
        <w:t xml:space="preserve">In grade levels 6-8, FSA math proficiency rates decreased from the 2019 to the 2021 test administration from 43% to 35% for a total drop of 8 percentage points.  Algebra I at the overall secondary level decreased by 14 percentage points from 60% in 2019 to 46% students proficient in 2021.  Performance in Geometry experienced a greater drop as compared to Algebra I, resulting in a 22% decrease in student proficiency from 63% in 2019 to 41% in 2021. </w:t>
      </w:r>
    </w:p>
    <w:tbl>
      <w:tblPr>
        <w:tblStyle w:val="TableGrid"/>
        <w:tblW w:w="0" w:type="auto"/>
        <w:jc w:val="center"/>
        <w:tblLook w:val="04A0" w:firstRow="1" w:lastRow="0" w:firstColumn="1" w:lastColumn="0" w:noHBand="0" w:noVBand="1"/>
      </w:tblPr>
      <w:tblGrid>
        <w:gridCol w:w="2425"/>
        <w:gridCol w:w="2160"/>
        <w:gridCol w:w="2430"/>
      </w:tblGrid>
      <w:tr w:rsidR="00333E0D" w:rsidRPr="00126D5D" w14:paraId="53974B2B" w14:textId="77777777" w:rsidTr="00181AC4">
        <w:trPr>
          <w:jc w:val="center"/>
        </w:trPr>
        <w:tc>
          <w:tcPr>
            <w:tcW w:w="7015" w:type="dxa"/>
            <w:gridSpan w:val="3"/>
            <w:shd w:val="clear" w:color="auto" w:fill="DAEEF3" w:themeFill="accent5" w:themeFillTint="33"/>
          </w:tcPr>
          <w:p w14:paraId="0D641571" w14:textId="77777777" w:rsidR="00333E0D" w:rsidRPr="00126D5D" w:rsidRDefault="00333E0D" w:rsidP="00181AC4">
            <w:pPr>
              <w:jc w:val="center"/>
              <w:rPr>
                <w:b/>
                <w:bCs/>
                <w:szCs w:val="24"/>
              </w:rPr>
            </w:pPr>
            <w:r w:rsidRPr="00126D5D">
              <w:rPr>
                <w:b/>
                <w:bCs/>
                <w:szCs w:val="24"/>
              </w:rPr>
              <w:t>LEARNING LOSS BY SUBGROUP – Gr. 6-8 Mathematics</w:t>
            </w:r>
          </w:p>
        </w:tc>
      </w:tr>
      <w:tr w:rsidR="00333E0D" w:rsidRPr="00126D5D" w14:paraId="3B76706C" w14:textId="77777777" w:rsidTr="00181AC4">
        <w:trPr>
          <w:jc w:val="center"/>
        </w:trPr>
        <w:tc>
          <w:tcPr>
            <w:tcW w:w="2425" w:type="dxa"/>
            <w:shd w:val="clear" w:color="auto" w:fill="DAEEF3" w:themeFill="accent5" w:themeFillTint="33"/>
          </w:tcPr>
          <w:p w14:paraId="6E2B9685" w14:textId="77777777" w:rsidR="00333E0D" w:rsidRPr="00126D5D" w:rsidRDefault="00333E0D" w:rsidP="00181AC4">
            <w:pPr>
              <w:jc w:val="center"/>
              <w:rPr>
                <w:b/>
                <w:bCs/>
                <w:szCs w:val="24"/>
              </w:rPr>
            </w:pPr>
            <w:r w:rsidRPr="00126D5D">
              <w:rPr>
                <w:b/>
                <w:bCs/>
                <w:szCs w:val="24"/>
              </w:rPr>
              <w:t>Subgroup</w:t>
            </w:r>
          </w:p>
        </w:tc>
        <w:tc>
          <w:tcPr>
            <w:tcW w:w="2160" w:type="dxa"/>
            <w:shd w:val="clear" w:color="auto" w:fill="DAEEF3" w:themeFill="accent5" w:themeFillTint="33"/>
          </w:tcPr>
          <w:p w14:paraId="193A6DB8" w14:textId="77777777" w:rsidR="00333E0D" w:rsidRPr="00126D5D" w:rsidRDefault="00333E0D" w:rsidP="00181AC4">
            <w:pPr>
              <w:jc w:val="center"/>
              <w:rPr>
                <w:b/>
                <w:bCs/>
                <w:szCs w:val="24"/>
              </w:rPr>
            </w:pPr>
            <w:r w:rsidRPr="00126D5D">
              <w:rPr>
                <w:b/>
                <w:bCs/>
                <w:szCs w:val="24"/>
              </w:rPr>
              <w:t>FSA 2017/2018 EY</w:t>
            </w:r>
          </w:p>
        </w:tc>
        <w:tc>
          <w:tcPr>
            <w:tcW w:w="2430" w:type="dxa"/>
            <w:shd w:val="clear" w:color="auto" w:fill="DAEEF3" w:themeFill="accent5" w:themeFillTint="33"/>
          </w:tcPr>
          <w:p w14:paraId="718FF9FE" w14:textId="77777777" w:rsidR="00333E0D" w:rsidRPr="00126D5D" w:rsidRDefault="00333E0D" w:rsidP="00181AC4">
            <w:pPr>
              <w:jc w:val="center"/>
              <w:rPr>
                <w:b/>
                <w:bCs/>
                <w:szCs w:val="24"/>
              </w:rPr>
            </w:pPr>
            <w:r w:rsidRPr="00126D5D">
              <w:rPr>
                <w:b/>
                <w:bCs/>
                <w:szCs w:val="24"/>
              </w:rPr>
              <w:t>FSA 2018/19 &gt;2021 EY</w:t>
            </w:r>
          </w:p>
        </w:tc>
      </w:tr>
      <w:tr w:rsidR="00333E0D" w:rsidRPr="00126D5D" w14:paraId="78179717" w14:textId="77777777" w:rsidTr="00181AC4">
        <w:trPr>
          <w:jc w:val="center"/>
        </w:trPr>
        <w:tc>
          <w:tcPr>
            <w:tcW w:w="2425" w:type="dxa"/>
          </w:tcPr>
          <w:p w14:paraId="49C3AF7B" w14:textId="77777777" w:rsidR="00333E0D" w:rsidRPr="00126D5D" w:rsidRDefault="00333E0D" w:rsidP="00181AC4">
            <w:pPr>
              <w:jc w:val="center"/>
              <w:rPr>
                <w:szCs w:val="24"/>
              </w:rPr>
            </w:pPr>
            <w:r w:rsidRPr="00126D5D">
              <w:rPr>
                <w:szCs w:val="24"/>
              </w:rPr>
              <w:t>FRL</w:t>
            </w:r>
          </w:p>
        </w:tc>
        <w:tc>
          <w:tcPr>
            <w:tcW w:w="2160" w:type="dxa"/>
          </w:tcPr>
          <w:p w14:paraId="732FF020" w14:textId="77777777" w:rsidR="00333E0D" w:rsidRPr="00126D5D" w:rsidRDefault="00333E0D" w:rsidP="00181AC4">
            <w:pPr>
              <w:jc w:val="center"/>
              <w:rPr>
                <w:szCs w:val="24"/>
              </w:rPr>
            </w:pPr>
            <w:r w:rsidRPr="00126D5D">
              <w:rPr>
                <w:szCs w:val="24"/>
              </w:rPr>
              <w:t>41%</w:t>
            </w:r>
          </w:p>
        </w:tc>
        <w:tc>
          <w:tcPr>
            <w:tcW w:w="2430" w:type="dxa"/>
          </w:tcPr>
          <w:p w14:paraId="111BF1CA" w14:textId="77777777" w:rsidR="00333E0D" w:rsidRPr="00126D5D" w:rsidRDefault="00333E0D" w:rsidP="00181AC4">
            <w:pPr>
              <w:jc w:val="center"/>
              <w:rPr>
                <w:szCs w:val="24"/>
              </w:rPr>
            </w:pPr>
            <w:r w:rsidRPr="00126D5D">
              <w:rPr>
                <w:szCs w:val="24"/>
              </w:rPr>
              <w:t>49%</w:t>
            </w:r>
          </w:p>
        </w:tc>
      </w:tr>
      <w:tr w:rsidR="00333E0D" w:rsidRPr="00126D5D" w14:paraId="60659A2D" w14:textId="77777777" w:rsidTr="00181AC4">
        <w:trPr>
          <w:jc w:val="center"/>
        </w:trPr>
        <w:tc>
          <w:tcPr>
            <w:tcW w:w="2425" w:type="dxa"/>
          </w:tcPr>
          <w:p w14:paraId="3C0C3CD9" w14:textId="77777777" w:rsidR="00333E0D" w:rsidRPr="00126D5D" w:rsidRDefault="00333E0D" w:rsidP="00181AC4">
            <w:pPr>
              <w:jc w:val="center"/>
              <w:rPr>
                <w:szCs w:val="24"/>
              </w:rPr>
            </w:pPr>
            <w:r w:rsidRPr="00126D5D">
              <w:rPr>
                <w:szCs w:val="24"/>
              </w:rPr>
              <w:lastRenderedPageBreak/>
              <w:t>ELL</w:t>
            </w:r>
          </w:p>
        </w:tc>
        <w:tc>
          <w:tcPr>
            <w:tcW w:w="2160" w:type="dxa"/>
          </w:tcPr>
          <w:p w14:paraId="3C873576" w14:textId="77777777" w:rsidR="00333E0D" w:rsidRPr="00126D5D" w:rsidRDefault="00333E0D" w:rsidP="00181AC4">
            <w:pPr>
              <w:jc w:val="center"/>
              <w:rPr>
                <w:szCs w:val="24"/>
              </w:rPr>
            </w:pPr>
            <w:r w:rsidRPr="00126D5D">
              <w:rPr>
                <w:szCs w:val="24"/>
              </w:rPr>
              <w:t>44%</w:t>
            </w:r>
          </w:p>
        </w:tc>
        <w:tc>
          <w:tcPr>
            <w:tcW w:w="2430" w:type="dxa"/>
          </w:tcPr>
          <w:p w14:paraId="2A1AC789" w14:textId="77777777" w:rsidR="00333E0D" w:rsidRPr="00126D5D" w:rsidRDefault="00333E0D" w:rsidP="00181AC4">
            <w:pPr>
              <w:jc w:val="center"/>
              <w:rPr>
                <w:szCs w:val="24"/>
              </w:rPr>
            </w:pPr>
            <w:r w:rsidRPr="00126D5D">
              <w:rPr>
                <w:szCs w:val="24"/>
              </w:rPr>
              <w:t>61%</w:t>
            </w:r>
          </w:p>
        </w:tc>
      </w:tr>
      <w:tr w:rsidR="00333E0D" w:rsidRPr="00126D5D" w14:paraId="5EBA096F" w14:textId="77777777" w:rsidTr="00181AC4">
        <w:trPr>
          <w:jc w:val="center"/>
        </w:trPr>
        <w:tc>
          <w:tcPr>
            <w:tcW w:w="2425" w:type="dxa"/>
          </w:tcPr>
          <w:p w14:paraId="34D88E29" w14:textId="77777777" w:rsidR="00333E0D" w:rsidRPr="00126D5D" w:rsidRDefault="00333E0D" w:rsidP="00181AC4">
            <w:pPr>
              <w:jc w:val="center"/>
              <w:rPr>
                <w:szCs w:val="24"/>
              </w:rPr>
            </w:pPr>
            <w:r w:rsidRPr="00126D5D">
              <w:rPr>
                <w:szCs w:val="24"/>
              </w:rPr>
              <w:t>SWD</w:t>
            </w:r>
          </w:p>
        </w:tc>
        <w:tc>
          <w:tcPr>
            <w:tcW w:w="2160" w:type="dxa"/>
          </w:tcPr>
          <w:p w14:paraId="72D27E41" w14:textId="77777777" w:rsidR="00333E0D" w:rsidRPr="00126D5D" w:rsidRDefault="00333E0D" w:rsidP="00181AC4">
            <w:pPr>
              <w:jc w:val="center"/>
              <w:rPr>
                <w:szCs w:val="24"/>
              </w:rPr>
            </w:pPr>
            <w:r w:rsidRPr="00126D5D">
              <w:rPr>
                <w:szCs w:val="24"/>
              </w:rPr>
              <w:t>37%</w:t>
            </w:r>
          </w:p>
        </w:tc>
        <w:tc>
          <w:tcPr>
            <w:tcW w:w="2430" w:type="dxa"/>
          </w:tcPr>
          <w:p w14:paraId="104268C5" w14:textId="77777777" w:rsidR="00333E0D" w:rsidRPr="00126D5D" w:rsidRDefault="00333E0D" w:rsidP="00181AC4">
            <w:pPr>
              <w:jc w:val="center"/>
              <w:rPr>
                <w:szCs w:val="24"/>
              </w:rPr>
            </w:pPr>
            <w:r w:rsidRPr="00126D5D">
              <w:rPr>
                <w:szCs w:val="24"/>
              </w:rPr>
              <w:t>71%</w:t>
            </w:r>
          </w:p>
        </w:tc>
      </w:tr>
      <w:tr w:rsidR="00333E0D" w:rsidRPr="00126D5D" w14:paraId="61D8CF01" w14:textId="77777777" w:rsidTr="00181AC4">
        <w:trPr>
          <w:jc w:val="center"/>
        </w:trPr>
        <w:tc>
          <w:tcPr>
            <w:tcW w:w="2425" w:type="dxa"/>
          </w:tcPr>
          <w:p w14:paraId="2208C630" w14:textId="77777777" w:rsidR="00333E0D" w:rsidRPr="00126D5D" w:rsidRDefault="00333E0D" w:rsidP="00181AC4">
            <w:pPr>
              <w:jc w:val="center"/>
              <w:rPr>
                <w:szCs w:val="24"/>
              </w:rPr>
            </w:pPr>
            <w:r w:rsidRPr="00126D5D">
              <w:rPr>
                <w:szCs w:val="24"/>
              </w:rPr>
              <w:t>Male</w:t>
            </w:r>
          </w:p>
        </w:tc>
        <w:tc>
          <w:tcPr>
            <w:tcW w:w="2160" w:type="dxa"/>
          </w:tcPr>
          <w:p w14:paraId="45A7D144" w14:textId="77777777" w:rsidR="00333E0D" w:rsidRPr="00126D5D" w:rsidRDefault="00333E0D" w:rsidP="00181AC4">
            <w:pPr>
              <w:jc w:val="center"/>
              <w:rPr>
                <w:szCs w:val="24"/>
              </w:rPr>
            </w:pPr>
            <w:r w:rsidRPr="00126D5D">
              <w:rPr>
                <w:szCs w:val="24"/>
              </w:rPr>
              <w:t>37%</w:t>
            </w:r>
          </w:p>
        </w:tc>
        <w:tc>
          <w:tcPr>
            <w:tcW w:w="2430" w:type="dxa"/>
          </w:tcPr>
          <w:p w14:paraId="5213EF86" w14:textId="77777777" w:rsidR="00333E0D" w:rsidRPr="00126D5D" w:rsidRDefault="00333E0D" w:rsidP="00181AC4">
            <w:pPr>
              <w:jc w:val="center"/>
              <w:rPr>
                <w:szCs w:val="24"/>
              </w:rPr>
            </w:pPr>
            <w:r w:rsidRPr="00126D5D">
              <w:rPr>
                <w:szCs w:val="24"/>
              </w:rPr>
              <w:t>63%</w:t>
            </w:r>
          </w:p>
        </w:tc>
      </w:tr>
      <w:tr w:rsidR="00333E0D" w:rsidRPr="00126D5D" w14:paraId="4C5E3DB3" w14:textId="77777777" w:rsidTr="00181AC4">
        <w:trPr>
          <w:jc w:val="center"/>
        </w:trPr>
        <w:tc>
          <w:tcPr>
            <w:tcW w:w="2425" w:type="dxa"/>
          </w:tcPr>
          <w:p w14:paraId="558A45B5" w14:textId="77777777" w:rsidR="00333E0D" w:rsidRPr="00126D5D" w:rsidRDefault="00333E0D" w:rsidP="00181AC4">
            <w:pPr>
              <w:jc w:val="center"/>
              <w:rPr>
                <w:szCs w:val="24"/>
              </w:rPr>
            </w:pPr>
            <w:r w:rsidRPr="00126D5D">
              <w:rPr>
                <w:szCs w:val="24"/>
              </w:rPr>
              <w:t>Female</w:t>
            </w:r>
          </w:p>
        </w:tc>
        <w:tc>
          <w:tcPr>
            <w:tcW w:w="2160" w:type="dxa"/>
          </w:tcPr>
          <w:p w14:paraId="34A1239F" w14:textId="77777777" w:rsidR="00333E0D" w:rsidRPr="00126D5D" w:rsidRDefault="00333E0D" w:rsidP="00181AC4">
            <w:pPr>
              <w:jc w:val="center"/>
              <w:rPr>
                <w:szCs w:val="24"/>
              </w:rPr>
            </w:pPr>
            <w:r w:rsidRPr="00126D5D">
              <w:rPr>
                <w:szCs w:val="24"/>
              </w:rPr>
              <w:t>37%</w:t>
            </w:r>
          </w:p>
        </w:tc>
        <w:tc>
          <w:tcPr>
            <w:tcW w:w="2430" w:type="dxa"/>
          </w:tcPr>
          <w:p w14:paraId="24E04FB3" w14:textId="77777777" w:rsidR="00333E0D" w:rsidRPr="00126D5D" w:rsidRDefault="00333E0D" w:rsidP="00181AC4">
            <w:pPr>
              <w:jc w:val="center"/>
              <w:rPr>
                <w:szCs w:val="24"/>
              </w:rPr>
            </w:pPr>
            <w:r w:rsidRPr="00126D5D">
              <w:rPr>
                <w:szCs w:val="24"/>
              </w:rPr>
              <w:t>63%</w:t>
            </w:r>
          </w:p>
        </w:tc>
      </w:tr>
      <w:tr w:rsidR="00333E0D" w:rsidRPr="00126D5D" w14:paraId="5E3344AD" w14:textId="77777777" w:rsidTr="00181AC4">
        <w:trPr>
          <w:jc w:val="center"/>
        </w:trPr>
        <w:tc>
          <w:tcPr>
            <w:tcW w:w="2425" w:type="dxa"/>
          </w:tcPr>
          <w:p w14:paraId="5671D44B" w14:textId="77777777" w:rsidR="00333E0D" w:rsidRPr="00126D5D" w:rsidRDefault="00333E0D" w:rsidP="00181AC4">
            <w:pPr>
              <w:jc w:val="center"/>
              <w:rPr>
                <w:szCs w:val="24"/>
              </w:rPr>
            </w:pPr>
            <w:r w:rsidRPr="00126D5D">
              <w:rPr>
                <w:szCs w:val="24"/>
              </w:rPr>
              <w:t>American Indian</w:t>
            </w:r>
          </w:p>
        </w:tc>
        <w:tc>
          <w:tcPr>
            <w:tcW w:w="2160" w:type="dxa"/>
          </w:tcPr>
          <w:p w14:paraId="67EA1A09" w14:textId="77777777" w:rsidR="00333E0D" w:rsidRPr="00126D5D" w:rsidRDefault="00333E0D" w:rsidP="00181AC4">
            <w:pPr>
              <w:jc w:val="center"/>
              <w:rPr>
                <w:szCs w:val="24"/>
              </w:rPr>
            </w:pPr>
            <w:r w:rsidRPr="00126D5D">
              <w:rPr>
                <w:szCs w:val="24"/>
              </w:rPr>
              <w:t>25%</w:t>
            </w:r>
          </w:p>
        </w:tc>
        <w:tc>
          <w:tcPr>
            <w:tcW w:w="2430" w:type="dxa"/>
          </w:tcPr>
          <w:p w14:paraId="1AF5AE7A" w14:textId="77777777" w:rsidR="00333E0D" w:rsidRPr="00126D5D" w:rsidRDefault="00333E0D" w:rsidP="00181AC4">
            <w:pPr>
              <w:jc w:val="center"/>
              <w:rPr>
                <w:szCs w:val="24"/>
              </w:rPr>
            </w:pPr>
            <w:r w:rsidRPr="00126D5D">
              <w:rPr>
                <w:szCs w:val="24"/>
              </w:rPr>
              <w:t>53%</w:t>
            </w:r>
          </w:p>
        </w:tc>
      </w:tr>
      <w:tr w:rsidR="00333E0D" w:rsidRPr="00126D5D" w14:paraId="66FFEB1A" w14:textId="77777777" w:rsidTr="00181AC4">
        <w:trPr>
          <w:jc w:val="center"/>
        </w:trPr>
        <w:tc>
          <w:tcPr>
            <w:tcW w:w="2425" w:type="dxa"/>
          </w:tcPr>
          <w:p w14:paraId="6FDE9030" w14:textId="77777777" w:rsidR="00333E0D" w:rsidRPr="00126D5D" w:rsidRDefault="00333E0D" w:rsidP="00181AC4">
            <w:pPr>
              <w:jc w:val="center"/>
              <w:rPr>
                <w:szCs w:val="24"/>
              </w:rPr>
            </w:pPr>
            <w:r w:rsidRPr="00126D5D">
              <w:rPr>
                <w:szCs w:val="24"/>
              </w:rPr>
              <w:t xml:space="preserve"> Asian</w:t>
            </w:r>
          </w:p>
        </w:tc>
        <w:tc>
          <w:tcPr>
            <w:tcW w:w="2160" w:type="dxa"/>
          </w:tcPr>
          <w:p w14:paraId="484E7E7E" w14:textId="77777777" w:rsidR="00333E0D" w:rsidRPr="00126D5D" w:rsidRDefault="00333E0D" w:rsidP="00181AC4">
            <w:pPr>
              <w:jc w:val="center"/>
              <w:rPr>
                <w:szCs w:val="24"/>
              </w:rPr>
            </w:pPr>
            <w:r w:rsidRPr="00126D5D">
              <w:rPr>
                <w:szCs w:val="24"/>
              </w:rPr>
              <w:t>21%</w:t>
            </w:r>
          </w:p>
        </w:tc>
        <w:tc>
          <w:tcPr>
            <w:tcW w:w="2430" w:type="dxa"/>
          </w:tcPr>
          <w:p w14:paraId="065787C3" w14:textId="77777777" w:rsidR="00333E0D" w:rsidRPr="00126D5D" w:rsidRDefault="00333E0D" w:rsidP="00181AC4">
            <w:pPr>
              <w:jc w:val="center"/>
              <w:rPr>
                <w:szCs w:val="24"/>
              </w:rPr>
            </w:pPr>
            <w:r w:rsidRPr="00126D5D">
              <w:rPr>
                <w:szCs w:val="24"/>
              </w:rPr>
              <w:t>28%</w:t>
            </w:r>
          </w:p>
        </w:tc>
      </w:tr>
      <w:tr w:rsidR="00333E0D" w:rsidRPr="00126D5D" w14:paraId="2605C4AF" w14:textId="77777777" w:rsidTr="00181AC4">
        <w:trPr>
          <w:jc w:val="center"/>
        </w:trPr>
        <w:tc>
          <w:tcPr>
            <w:tcW w:w="2425" w:type="dxa"/>
          </w:tcPr>
          <w:p w14:paraId="02EB252F" w14:textId="77777777" w:rsidR="00333E0D" w:rsidRPr="00126D5D" w:rsidRDefault="00333E0D" w:rsidP="00181AC4">
            <w:pPr>
              <w:jc w:val="center"/>
              <w:rPr>
                <w:szCs w:val="24"/>
              </w:rPr>
            </w:pPr>
            <w:r w:rsidRPr="00126D5D">
              <w:rPr>
                <w:szCs w:val="24"/>
              </w:rPr>
              <w:t>Black</w:t>
            </w:r>
          </w:p>
        </w:tc>
        <w:tc>
          <w:tcPr>
            <w:tcW w:w="2160" w:type="dxa"/>
          </w:tcPr>
          <w:p w14:paraId="11FE1C4C" w14:textId="77777777" w:rsidR="00333E0D" w:rsidRPr="00126D5D" w:rsidRDefault="00333E0D" w:rsidP="00181AC4">
            <w:pPr>
              <w:jc w:val="center"/>
              <w:rPr>
                <w:szCs w:val="24"/>
              </w:rPr>
            </w:pPr>
            <w:r w:rsidRPr="00126D5D">
              <w:rPr>
                <w:szCs w:val="24"/>
              </w:rPr>
              <w:t>42%</w:t>
            </w:r>
          </w:p>
        </w:tc>
        <w:tc>
          <w:tcPr>
            <w:tcW w:w="2430" w:type="dxa"/>
          </w:tcPr>
          <w:p w14:paraId="5C904722" w14:textId="77777777" w:rsidR="00333E0D" w:rsidRPr="00126D5D" w:rsidRDefault="00333E0D" w:rsidP="00181AC4">
            <w:pPr>
              <w:jc w:val="center"/>
              <w:rPr>
                <w:szCs w:val="24"/>
              </w:rPr>
            </w:pPr>
            <w:r w:rsidRPr="00126D5D">
              <w:rPr>
                <w:szCs w:val="24"/>
              </w:rPr>
              <w:t>72%</w:t>
            </w:r>
          </w:p>
        </w:tc>
      </w:tr>
      <w:tr w:rsidR="00333E0D" w:rsidRPr="00126D5D" w14:paraId="67969B99" w14:textId="77777777" w:rsidTr="00181AC4">
        <w:trPr>
          <w:jc w:val="center"/>
        </w:trPr>
        <w:tc>
          <w:tcPr>
            <w:tcW w:w="2425" w:type="dxa"/>
          </w:tcPr>
          <w:p w14:paraId="4657458A" w14:textId="77777777" w:rsidR="00333E0D" w:rsidRPr="00126D5D" w:rsidRDefault="00333E0D" w:rsidP="00181AC4">
            <w:pPr>
              <w:jc w:val="center"/>
              <w:rPr>
                <w:szCs w:val="24"/>
              </w:rPr>
            </w:pPr>
            <w:r w:rsidRPr="00126D5D">
              <w:rPr>
                <w:szCs w:val="24"/>
              </w:rPr>
              <w:t>Hispanic</w:t>
            </w:r>
          </w:p>
        </w:tc>
        <w:tc>
          <w:tcPr>
            <w:tcW w:w="2160" w:type="dxa"/>
          </w:tcPr>
          <w:p w14:paraId="1D13A26A" w14:textId="77777777" w:rsidR="00333E0D" w:rsidRPr="00126D5D" w:rsidRDefault="00333E0D" w:rsidP="00181AC4">
            <w:pPr>
              <w:jc w:val="center"/>
              <w:rPr>
                <w:szCs w:val="24"/>
              </w:rPr>
            </w:pPr>
            <w:r w:rsidRPr="00126D5D">
              <w:rPr>
                <w:szCs w:val="24"/>
              </w:rPr>
              <w:t>35%</w:t>
            </w:r>
          </w:p>
        </w:tc>
        <w:tc>
          <w:tcPr>
            <w:tcW w:w="2430" w:type="dxa"/>
          </w:tcPr>
          <w:p w14:paraId="154A89D6" w14:textId="77777777" w:rsidR="00333E0D" w:rsidRPr="00126D5D" w:rsidRDefault="00333E0D" w:rsidP="00181AC4">
            <w:pPr>
              <w:jc w:val="center"/>
              <w:rPr>
                <w:szCs w:val="24"/>
              </w:rPr>
            </w:pPr>
            <w:r w:rsidRPr="00126D5D">
              <w:rPr>
                <w:szCs w:val="24"/>
              </w:rPr>
              <w:t>62%</w:t>
            </w:r>
          </w:p>
        </w:tc>
      </w:tr>
      <w:tr w:rsidR="00333E0D" w:rsidRPr="00126D5D" w14:paraId="689ADC05" w14:textId="77777777" w:rsidTr="00181AC4">
        <w:trPr>
          <w:jc w:val="center"/>
        </w:trPr>
        <w:tc>
          <w:tcPr>
            <w:tcW w:w="2425" w:type="dxa"/>
          </w:tcPr>
          <w:p w14:paraId="17DC3A04" w14:textId="77777777" w:rsidR="00333E0D" w:rsidRPr="00126D5D" w:rsidRDefault="00333E0D" w:rsidP="00181AC4">
            <w:pPr>
              <w:jc w:val="center"/>
              <w:rPr>
                <w:szCs w:val="24"/>
              </w:rPr>
            </w:pPr>
            <w:r w:rsidRPr="00126D5D">
              <w:rPr>
                <w:szCs w:val="24"/>
              </w:rPr>
              <w:t>Multiple</w:t>
            </w:r>
          </w:p>
        </w:tc>
        <w:tc>
          <w:tcPr>
            <w:tcW w:w="2160" w:type="dxa"/>
          </w:tcPr>
          <w:p w14:paraId="76AA6179" w14:textId="77777777" w:rsidR="00333E0D" w:rsidRPr="00126D5D" w:rsidRDefault="00333E0D" w:rsidP="00181AC4">
            <w:pPr>
              <w:jc w:val="center"/>
              <w:rPr>
                <w:szCs w:val="24"/>
              </w:rPr>
            </w:pPr>
            <w:r w:rsidRPr="00126D5D">
              <w:rPr>
                <w:szCs w:val="24"/>
              </w:rPr>
              <w:t>34%</w:t>
            </w:r>
          </w:p>
        </w:tc>
        <w:tc>
          <w:tcPr>
            <w:tcW w:w="2430" w:type="dxa"/>
          </w:tcPr>
          <w:p w14:paraId="016A5DBD" w14:textId="77777777" w:rsidR="00333E0D" w:rsidRPr="00126D5D" w:rsidRDefault="00333E0D" w:rsidP="00181AC4">
            <w:pPr>
              <w:jc w:val="center"/>
              <w:rPr>
                <w:szCs w:val="24"/>
              </w:rPr>
            </w:pPr>
            <w:r w:rsidRPr="00126D5D">
              <w:rPr>
                <w:szCs w:val="24"/>
              </w:rPr>
              <w:t>59%</w:t>
            </w:r>
          </w:p>
        </w:tc>
      </w:tr>
      <w:tr w:rsidR="00333E0D" w:rsidRPr="00126D5D" w14:paraId="6A147C02" w14:textId="77777777" w:rsidTr="00181AC4">
        <w:trPr>
          <w:jc w:val="center"/>
        </w:trPr>
        <w:tc>
          <w:tcPr>
            <w:tcW w:w="2425" w:type="dxa"/>
          </w:tcPr>
          <w:p w14:paraId="17F7AD26" w14:textId="77777777" w:rsidR="00333E0D" w:rsidRPr="00126D5D" w:rsidRDefault="00333E0D" w:rsidP="00181AC4">
            <w:pPr>
              <w:jc w:val="center"/>
              <w:rPr>
                <w:szCs w:val="24"/>
              </w:rPr>
            </w:pPr>
            <w:r w:rsidRPr="00126D5D">
              <w:rPr>
                <w:szCs w:val="24"/>
              </w:rPr>
              <w:t>Pacific Islander</w:t>
            </w:r>
          </w:p>
        </w:tc>
        <w:tc>
          <w:tcPr>
            <w:tcW w:w="2160" w:type="dxa"/>
          </w:tcPr>
          <w:p w14:paraId="13BA3704" w14:textId="77777777" w:rsidR="00333E0D" w:rsidRPr="00126D5D" w:rsidRDefault="00333E0D" w:rsidP="00181AC4">
            <w:pPr>
              <w:jc w:val="center"/>
              <w:rPr>
                <w:szCs w:val="24"/>
              </w:rPr>
            </w:pPr>
            <w:r w:rsidRPr="00126D5D">
              <w:rPr>
                <w:szCs w:val="24"/>
              </w:rPr>
              <w:t>46%</w:t>
            </w:r>
          </w:p>
        </w:tc>
        <w:tc>
          <w:tcPr>
            <w:tcW w:w="2430" w:type="dxa"/>
          </w:tcPr>
          <w:p w14:paraId="69DD4E5F" w14:textId="77777777" w:rsidR="00333E0D" w:rsidRPr="00126D5D" w:rsidRDefault="00333E0D" w:rsidP="00181AC4">
            <w:pPr>
              <w:jc w:val="center"/>
              <w:rPr>
                <w:szCs w:val="24"/>
              </w:rPr>
            </w:pPr>
            <w:r w:rsidRPr="00126D5D">
              <w:rPr>
                <w:szCs w:val="24"/>
              </w:rPr>
              <w:t>49%</w:t>
            </w:r>
          </w:p>
        </w:tc>
      </w:tr>
      <w:tr w:rsidR="00333E0D" w:rsidRPr="00126D5D" w14:paraId="0428CE4C" w14:textId="77777777" w:rsidTr="00181AC4">
        <w:trPr>
          <w:jc w:val="center"/>
        </w:trPr>
        <w:tc>
          <w:tcPr>
            <w:tcW w:w="2425" w:type="dxa"/>
          </w:tcPr>
          <w:p w14:paraId="2EE64F57" w14:textId="77777777" w:rsidR="00333E0D" w:rsidRPr="00126D5D" w:rsidRDefault="00333E0D" w:rsidP="00181AC4">
            <w:pPr>
              <w:jc w:val="center"/>
              <w:rPr>
                <w:szCs w:val="24"/>
              </w:rPr>
            </w:pPr>
            <w:r w:rsidRPr="00126D5D">
              <w:rPr>
                <w:szCs w:val="24"/>
              </w:rPr>
              <w:t>White</w:t>
            </w:r>
          </w:p>
        </w:tc>
        <w:tc>
          <w:tcPr>
            <w:tcW w:w="2160" w:type="dxa"/>
          </w:tcPr>
          <w:p w14:paraId="547E84B0" w14:textId="77777777" w:rsidR="00333E0D" w:rsidRPr="00126D5D" w:rsidRDefault="00333E0D" w:rsidP="00181AC4">
            <w:pPr>
              <w:jc w:val="center"/>
              <w:rPr>
                <w:szCs w:val="24"/>
              </w:rPr>
            </w:pPr>
            <w:r w:rsidRPr="00126D5D">
              <w:rPr>
                <w:szCs w:val="24"/>
              </w:rPr>
              <w:t>32%</w:t>
            </w:r>
          </w:p>
        </w:tc>
        <w:tc>
          <w:tcPr>
            <w:tcW w:w="2430" w:type="dxa"/>
          </w:tcPr>
          <w:p w14:paraId="14B523BD" w14:textId="77777777" w:rsidR="00333E0D" w:rsidRPr="00126D5D" w:rsidRDefault="00333E0D" w:rsidP="00181AC4">
            <w:pPr>
              <w:jc w:val="center"/>
              <w:rPr>
                <w:szCs w:val="24"/>
              </w:rPr>
            </w:pPr>
            <w:r w:rsidRPr="00126D5D">
              <w:rPr>
                <w:szCs w:val="24"/>
              </w:rPr>
              <w:t>54%</w:t>
            </w:r>
          </w:p>
        </w:tc>
      </w:tr>
    </w:tbl>
    <w:p w14:paraId="2C7EFBC6" w14:textId="77777777" w:rsidR="00333E0D" w:rsidRPr="00126D5D" w:rsidRDefault="00333E0D" w:rsidP="00333E0D">
      <w:pPr>
        <w:rPr>
          <w:szCs w:val="24"/>
        </w:rPr>
      </w:pPr>
    </w:p>
    <w:tbl>
      <w:tblPr>
        <w:tblStyle w:val="TableGrid"/>
        <w:tblW w:w="0" w:type="auto"/>
        <w:jc w:val="center"/>
        <w:tblLook w:val="04A0" w:firstRow="1" w:lastRow="0" w:firstColumn="1" w:lastColumn="0" w:noHBand="0" w:noVBand="1"/>
      </w:tblPr>
      <w:tblGrid>
        <w:gridCol w:w="2425"/>
        <w:gridCol w:w="2160"/>
        <w:gridCol w:w="2430"/>
      </w:tblGrid>
      <w:tr w:rsidR="00333E0D" w:rsidRPr="00126D5D" w14:paraId="39D903B8" w14:textId="77777777" w:rsidTr="00181AC4">
        <w:trPr>
          <w:jc w:val="center"/>
        </w:trPr>
        <w:tc>
          <w:tcPr>
            <w:tcW w:w="7015" w:type="dxa"/>
            <w:gridSpan w:val="3"/>
            <w:shd w:val="clear" w:color="auto" w:fill="B8CCE4" w:themeFill="accent1" w:themeFillTint="66"/>
          </w:tcPr>
          <w:p w14:paraId="1E8D9D52" w14:textId="77777777" w:rsidR="00333E0D" w:rsidRPr="00126D5D" w:rsidRDefault="00333E0D" w:rsidP="00181AC4">
            <w:pPr>
              <w:jc w:val="center"/>
              <w:rPr>
                <w:b/>
                <w:bCs/>
                <w:szCs w:val="24"/>
              </w:rPr>
            </w:pPr>
            <w:r w:rsidRPr="00126D5D">
              <w:rPr>
                <w:b/>
                <w:bCs/>
                <w:szCs w:val="24"/>
              </w:rPr>
              <w:t>LEARNING LOSS BY SUBGROUP – HS Algebra I</w:t>
            </w:r>
          </w:p>
        </w:tc>
      </w:tr>
      <w:tr w:rsidR="00333E0D" w:rsidRPr="00126D5D" w14:paraId="152B2DAC" w14:textId="77777777" w:rsidTr="00181AC4">
        <w:trPr>
          <w:jc w:val="center"/>
        </w:trPr>
        <w:tc>
          <w:tcPr>
            <w:tcW w:w="2425" w:type="dxa"/>
            <w:shd w:val="clear" w:color="auto" w:fill="B8CCE4" w:themeFill="accent1" w:themeFillTint="66"/>
          </w:tcPr>
          <w:p w14:paraId="557074C5" w14:textId="77777777" w:rsidR="00333E0D" w:rsidRPr="00126D5D" w:rsidRDefault="00333E0D" w:rsidP="00181AC4">
            <w:pPr>
              <w:jc w:val="center"/>
              <w:rPr>
                <w:b/>
                <w:bCs/>
                <w:szCs w:val="24"/>
              </w:rPr>
            </w:pPr>
            <w:r w:rsidRPr="00126D5D">
              <w:rPr>
                <w:b/>
                <w:bCs/>
                <w:szCs w:val="24"/>
              </w:rPr>
              <w:t>Subgroup</w:t>
            </w:r>
          </w:p>
        </w:tc>
        <w:tc>
          <w:tcPr>
            <w:tcW w:w="2160" w:type="dxa"/>
            <w:shd w:val="clear" w:color="auto" w:fill="B8CCE4" w:themeFill="accent1" w:themeFillTint="66"/>
          </w:tcPr>
          <w:p w14:paraId="563C9BFB" w14:textId="77777777" w:rsidR="00333E0D" w:rsidRPr="00126D5D" w:rsidRDefault="00333E0D" w:rsidP="00181AC4">
            <w:pPr>
              <w:jc w:val="center"/>
              <w:rPr>
                <w:b/>
                <w:bCs/>
                <w:szCs w:val="24"/>
              </w:rPr>
            </w:pPr>
            <w:r w:rsidRPr="00126D5D">
              <w:rPr>
                <w:b/>
                <w:bCs/>
                <w:szCs w:val="24"/>
              </w:rPr>
              <w:t>FSA 2017/2018 EY</w:t>
            </w:r>
          </w:p>
        </w:tc>
        <w:tc>
          <w:tcPr>
            <w:tcW w:w="2430" w:type="dxa"/>
            <w:shd w:val="clear" w:color="auto" w:fill="B8CCE4" w:themeFill="accent1" w:themeFillTint="66"/>
          </w:tcPr>
          <w:p w14:paraId="6E38D408" w14:textId="77777777" w:rsidR="00333E0D" w:rsidRPr="00126D5D" w:rsidRDefault="00333E0D" w:rsidP="00181AC4">
            <w:pPr>
              <w:jc w:val="center"/>
              <w:rPr>
                <w:b/>
                <w:bCs/>
                <w:szCs w:val="24"/>
              </w:rPr>
            </w:pPr>
            <w:r w:rsidRPr="00126D5D">
              <w:rPr>
                <w:b/>
                <w:bCs/>
                <w:szCs w:val="24"/>
              </w:rPr>
              <w:t>FSA 2018/19 &gt;2021 EY</w:t>
            </w:r>
          </w:p>
        </w:tc>
      </w:tr>
      <w:tr w:rsidR="00333E0D" w:rsidRPr="00126D5D" w14:paraId="1D6AE045" w14:textId="77777777" w:rsidTr="00181AC4">
        <w:trPr>
          <w:jc w:val="center"/>
        </w:trPr>
        <w:tc>
          <w:tcPr>
            <w:tcW w:w="2425" w:type="dxa"/>
          </w:tcPr>
          <w:p w14:paraId="3483CF37" w14:textId="77777777" w:rsidR="00333E0D" w:rsidRPr="00126D5D" w:rsidRDefault="00333E0D" w:rsidP="00181AC4">
            <w:pPr>
              <w:jc w:val="center"/>
              <w:rPr>
                <w:szCs w:val="24"/>
              </w:rPr>
            </w:pPr>
            <w:r w:rsidRPr="00126D5D">
              <w:rPr>
                <w:szCs w:val="24"/>
              </w:rPr>
              <w:t>FRL</w:t>
            </w:r>
          </w:p>
        </w:tc>
        <w:tc>
          <w:tcPr>
            <w:tcW w:w="2160" w:type="dxa"/>
          </w:tcPr>
          <w:p w14:paraId="3FB13F81" w14:textId="77777777" w:rsidR="00333E0D" w:rsidRPr="00126D5D" w:rsidRDefault="00333E0D" w:rsidP="00181AC4">
            <w:pPr>
              <w:jc w:val="center"/>
              <w:rPr>
                <w:szCs w:val="24"/>
              </w:rPr>
            </w:pPr>
            <w:r w:rsidRPr="00126D5D">
              <w:rPr>
                <w:szCs w:val="24"/>
              </w:rPr>
              <w:t>53%</w:t>
            </w:r>
          </w:p>
        </w:tc>
        <w:tc>
          <w:tcPr>
            <w:tcW w:w="2430" w:type="dxa"/>
          </w:tcPr>
          <w:p w14:paraId="0DDE1F7E" w14:textId="77777777" w:rsidR="00333E0D" w:rsidRPr="00126D5D" w:rsidRDefault="00333E0D" w:rsidP="00181AC4">
            <w:pPr>
              <w:jc w:val="center"/>
              <w:rPr>
                <w:szCs w:val="24"/>
              </w:rPr>
            </w:pPr>
            <w:r w:rsidRPr="00126D5D">
              <w:rPr>
                <w:szCs w:val="24"/>
              </w:rPr>
              <w:t>67%</w:t>
            </w:r>
          </w:p>
        </w:tc>
      </w:tr>
      <w:tr w:rsidR="00333E0D" w:rsidRPr="00126D5D" w14:paraId="0ECA9F82" w14:textId="77777777" w:rsidTr="00181AC4">
        <w:trPr>
          <w:jc w:val="center"/>
        </w:trPr>
        <w:tc>
          <w:tcPr>
            <w:tcW w:w="2425" w:type="dxa"/>
          </w:tcPr>
          <w:p w14:paraId="282A7316" w14:textId="77777777" w:rsidR="00333E0D" w:rsidRPr="00126D5D" w:rsidRDefault="00333E0D" w:rsidP="00181AC4">
            <w:pPr>
              <w:jc w:val="center"/>
              <w:rPr>
                <w:szCs w:val="24"/>
              </w:rPr>
            </w:pPr>
            <w:r w:rsidRPr="00126D5D">
              <w:rPr>
                <w:szCs w:val="24"/>
              </w:rPr>
              <w:t>ELL</w:t>
            </w:r>
          </w:p>
        </w:tc>
        <w:tc>
          <w:tcPr>
            <w:tcW w:w="2160" w:type="dxa"/>
          </w:tcPr>
          <w:p w14:paraId="7F8DD96C" w14:textId="77777777" w:rsidR="00333E0D" w:rsidRPr="00126D5D" w:rsidRDefault="00333E0D" w:rsidP="00181AC4">
            <w:pPr>
              <w:jc w:val="center"/>
              <w:rPr>
                <w:szCs w:val="24"/>
              </w:rPr>
            </w:pPr>
            <w:r w:rsidRPr="00126D5D">
              <w:rPr>
                <w:szCs w:val="24"/>
              </w:rPr>
              <w:t>43%</w:t>
            </w:r>
          </w:p>
        </w:tc>
        <w:tc>
          <w:tcPr>
            <w:tcW w:w="2430" w:type="dxa"/>
          </w:tcPr>
          <w:p w14:paraId="7FDAFA8B" w14:textId="77777777" w:rsidR="00333E0D" w:rsidRPr="00126D5D" w:rsidRDefault="00333E0D" w:rsidP="00181AC4">
            <w:pPr>
              <w:jc w:val="center"/>
              <w:rPr>
                <w:szCs w:val="24"/>
              </w:rPr>
            </w:pPr>
            <w:r w:rsidRPr="00126D5D">
              <w:rPr>
                <w:szCs w:val="24"/>
              </w:rPr>
              <w:t>62%</w:t>
            </w:r>
          </w:p>
        </w:tc>
      </w:tr>
      <w:tr w:rsidR="00333E0D" w:rsidRPr="00126D5D" w14:paraId="3BB3F89D" w14:textId="77777777" w:rsidTr="00181AC4">
        <w:trPr>
          <w:jc w:val="center"/>
        </w:trPr>
        <w:tc>
          <w:tcPr>
            <w:tcW w:w="2425" w:type="dxa"/>
          </w:tcPr>
          <w:p w14:paraId="0E55FF31" w14:textId="77777777" w:rsidR="00333E0D" w:rsidRPr="00126D5D" w:rsidRDefault="00333E0D" w:rsidP="00181AC4">
            <w:pPr>
              <w:jc w:val="center"/>
              <w:rPr>
                <w:szCs w:val="24"/>
              </w:rPr>
            </w:pPr>
            <w:r w:rsidRPr="00126D5D">
              <w:rPr>
                <w:szCs w:val="24"/>
              </w:rPr>
              <w:t>SWD</w:t>
            </w:r>
          </w:p>
        </w:tc>
        <w:tc>
          <w:tcPr>
            <w:tcW w:w="2160" w:type="dxa"/>
          </w:tcPr>
          <w:p w14:paraId="142BC0C9" w14:textId="77777777" w:rsidR="00333E0D" w:rsidRPr="00126D5D" w:rsidRDefault="00333E0D" w:rsidP="00181AC4">
            <w:pPr>
              <w:jc w:val="center"/>
              <w:rPr>
                <w:szCs w:val="24"/>
              </w:rPr>
            </w:pPr>
            <w:r w:rsidRPr="00126D5D">
              <w:rPr>
                <w:szCs w:val="24"/>
              </w:rPr>
              <w:t>66%</w:t>
            </w:r>
          </w:p>
        </w:tc>
        <w:tc>
          <w:tcPr>
            <w:tcW w:w="2430" w:type="dxa"/>
          </w:tcPr>
          <w:p w14:paraId="6D8FAB85" w14:textId="77777777" w:rsidR="00333E0D" w:rsidRPr="00126D5D" w:rsidRDefault="00333E0D" w:rsidP="00181AC4">
            <w:pPr>
              <w:jc w:val="center"/>
              <w:rPr>
                <w:szCs w:val="24"/>
              </w:rPr>
            </w:pPr>
            <w:r w:rsidRPr="00126D5D">
              <w:rPr>
                <w:szCs w:val="24"/>
              </w:rPr>
              <w:t>73%</w:t>
            </w:r>
          </w:p>
        </w:tc>
      </w:tr>
      <w:tr w:rsidR="00333E0D" w:rsidRPr="00126D5D" w14:paraId="01993A56" w14:textId="77777777" w:rsidTr="00181AC4">
        <w:trPr>
          <w:jc w:val="center"/>
        </w:trPr>
        <w:tc>
          <w:tcPr>
            <w:tcW w:w="2425" w:type="dxa"/>
          </w:tcPr>
          <w:p w14:paraId="02557D13" w14:textId="77777777" w:rsidR="00333E0D" w:rsidRPr="00126D5D" w:rsidRDefault="00333E0D" w:rsidP="00181AC4">
            <w:pPr>
              <w:jc w:val="center"/>
              <w:rPr>
                <w:szCs w:val="24"/>
              </w:rPr>
            </w:pPr>
            <w:r w:rsidRPr="00126D5D">
              <w:rPr>
                <w:szCs w:val="24"/>
              </w:rPr>
              <w:t>Male</w:t>
            </w:r>
          </w:p>
        </w:tc>
        <w:tc>
          <w:tcPr>
            <w:tcW w:w="2160" w:type="dxa"/>
          </w:tcPr>
          <w:p w14:paraId="24ABF3CE" w14:textId="77777777" w:rsidR="00333E0D" w:rsidRPr="00126D5D" w:rsidRDefault="00333E0D" w:rsidP="00181AC4">
            <w:pPr>
              <w:jc w:val="center"/>
              <w:rPr>
                <w:szCs w:val="24"/>
              </w:rPr>
            </w:pPr>
            <w:r w:rsidRPr="00126D5D">
              <w:rPr>
                <w:szCs w:val="24"/>
              </w:rPr>
              <w:t>46%</w:t>
            </w:r>
          </w:p>
        </w:tc>
        <w:tc>
          <w:tcPr>
            <w:tcW w:w="2430" w:type="dxa"/>
          </w:tcPr>
          <w:p w14:paraId="73B4FEA0" w14:textId="77777777" w:rsidR="00333E0D" w:rsidRPr="00126D5D" w:rsidRDefault="00333E0D" w:rsidP="00181AC4">
            <w:pPr>
              <w:jc w:val="center"/>
              <w:rPr>
                <w:szCs w:val="24"/>
              </w:rPr>
            </w:pPr>
            <w:r w:rsidRPr="00126D5D">
              <w:rPr>
                <w:szCs w:val="24"/>
              </w:rPr>
              <w:t>65%</w:t>
            </w:r>
          </w:p>
        </w:tc>
      </w:tr>
      <w:tr w:rsidR="00333E0D" w:rsidRPr="00126D5D" w14:paraId="1E974E0C" w14:textId="77777777" w:rsidTr="00181AC4">
        <w:trPr>
          <w:jc w:val="center"/>
        </w:trPr>
        <w:tc>
          <w:tcPr>
            <w:tcW w:w="2425" w:type="dxa"/>
          </w:tcPr>
          <w:p w14:paraId="6E5FB29B" w14:textId="77777777" w:rsidR="00333E0D" w:rsidRPr="00126D5D" w:rsidRDefault="00333E0D" w:rsidP="00181AC4">
            <w:pPr>
              <w:jc w:val="center"/>
              <w:rPr>
                <w:szCs w:val="24"/>
              </w:rPr>
            </w:pPr>
            <w:r w:rsidRPr="00126D5D">
              <w:rPr>
                <w:szCs w:val="24"/>
              </w:rPr>
              <w:t>Female</w:t>
            </w:r>
          </w:p>
        </w:tc>
        <w:tc>
          <w:tcPr>
            <w:tcW w:w="2160" w:type="dxa"/>
          </w:tcPr>
          <w:p w14:paraId="6853DB72" w14:textId="77777777" w:rsidR="00333E0D" w:rsidRPr="00126D5D" w:rsidRDefault="00333E0D" w:rsidP="00181AC4">
            <w:pPr>
              <w:jc w:val="center"/>
              <w:rPr>
                <w:szCs w:val="24"/>
              </w:rPr>
            </w:pPr>
            <w:r w:rsidRPr="00126D5D">
              <w:rPr>
                <w:szCs w:val="24"/>
              </w:rPr>
              <w:t>45%</w:t>
            </w:r>
          </w:p>
        </w:tc>
        <w:tc>
          <w:tcPr>
            <w:tcW w:w="2430" w:type="dxa"/>
          </w:tcPr>
          <w:p w14:paraId="74168272" w14:textId="77777777" w:rsidR="00333E0D" w:rsidRPr="00126D5D" w:rsidRDefault="00333E0D" w:rsidP="00181AC4">
            <w:pPr>
              <w:jc w:val="center"/>
              <w:rPr>
                <w:szCs w:val="24"/>
              </w:rPr>
            </w:pPr>
            <w:r w:rsidRPr="00126D5D">
              <w:rPr>
                <w:szCs w:val="24"/>
              </w:rPr>
              <w:t>64%</w:t>
            </w:r>
          </w:p>
        </w:tc>
      </w:tr>
      <w:tr w:rsidR="00333E0D" w:rsidRPr="00126D5D" w14:paraId="090BD65A" w14:textId="77777777" w:rsidTr="00181AC4">
        <w:trPr>
          <w:jc w:val="center"/>
        </w:trPr>
        <w:tc>
          <w:tcPr>
            <w:tcW w:w="2425" w:type="dxa"/>
          </w:tcPr>
          <w:p w14:paraId="2D99D4F0" w14:textId="77777777" w:rsidR="00333E0D" w:rsidRPr="00126D5D" w:rsidRDefault="00333E0D" w:rsidP="00181AC4">
            <w:pPr>
              <w:jc w:val="center"/>
              <w:rPr>
                <w:szCs w:val="24"/>
              </w:rPr>
            </w:pPr>
            <w:r w:rsidRPr="00126D5D">
              <w:rPr>
                <w:szCs w:val="24"/>
              </w:rPr>
              <w:t>American Indian</w:t>
            </w:r>
          </w:p>
        </w:tc>
        <w:tc>
          <w:tcPr>
            <w:tcW w:w="2160" w:type="dxa"/>
          </w:tcPr>
          <w:p w14:paraId="018AC5F8" w14:textId="77777777" w:rsidR="00333E0D" w:rsidRPr="00126D5D" w:rsidRDefault="00333E0D" w:rsidP="00181AC4">
            <w:pPr>
              <w:jc w:val="center"/>
              <w:rPr>
                <w:szCs w:val="24"/>
              </w:rPr>
            </w:pPr>
            <w:r w:rsidRPr="00126D5D">
              <w:rPr>
                <w:szCs w:val="24"/>
              </w:rPr>
              <w:t>18%*</w:t>
            </w:r>
          </w:p>
        </w:tc>
        <w:tc>
          <w:tcPr>
            <w:tcW w:w="2430" w:type="dxa"/>
          </w:tcPr>
          <w:p w14:paraId="43D97936" w14:textId="77777777" w:rsidR="00333E0D" w:rsidRPr="00126D5D" w:rsidRDefault="00333E0D" w:rsidP="00181AC4">
            <w:pPr>
              <w:jc w:val="center"/>
              <w:rPr>
                <w:szCs w:val="24"/>
              </w:rPr>
            </w:pPr>
            <w:r w:rsidRPr="00126D5D">
              <w:rPr>
                <w:szCs w:val="24"/>
              </w:rPr>
              <w:t>56%*</w:t>
            </w:r>
          </w:p>
        </w:tc>
      </w:tr>
      <w:tr w:rsidR="00333E0D" w:rsidRPr="00126D5D" w14:paraId="356B95E8" w14:textId="77777777" w:rsidTr="00181AC4">
        <w:trPr>
          <w:jc w:val="center"/>
        </w:trPr>
        <w:tc>
          <w:tcPr>
            <w:tcW w:w="2425" w:type="dxa"/>
          </w:tcPr>
          <w:p w14:paraId="262AEF72" w14:textId="77777777" w:rsidR="00333E0D" w:rsidRPr="00126D5D" w:rsidRDefault="00333E0D" w:rsidP="00181AC4">
            <w:pPr>
              <w:jc w:val="center"/>
              <w:rPr>
                <w:szCs w:val="24"/>
              </w:rPr>
            </w:pPr>
            <w:r w:rsidRPr="00126D5D">
              <w:rPr>
                <w:szCs w:val="24"/>
              </w:rPr>
              <w:t xml:space="preserve"> Asian</w:t>
            </w:r>
          </w:p>
        </w:tc>
        <w:tc>
          <w:tcPr>
            <w:tcW w:w="2160" w:type="dxa"/>
          </w:tcPr>
          <w:p w14:paraId="5830BD75" w14:textId="77777777" w:rsidR="00333E0D" w:rsidRPr="00126D5D" w:rsidRDefault="00333E0D" w:rsidP="00181AC4">
            <w:pPr>
              <w:jc w:val="center"/>
              <w:rPr>
                <w:szCs w:val="24"/>
              </w:rPr>
            </w:pPr>
            <w:r w:rsidRPr="00126D5D">
              <w:rPr>
                <w:szCs w:val="24"/>
              </w:rPr>
              <w:t>22%</w:t>
            </w:r>
          </w:p>
        </w:tc>
        <w:tc>
          <w:tcPr>
            <w:tcW w:w="2430" w:type="dxa"/>
          </w:tcPr>
          <w:p w14:paraId="60E1118F" w14:textId="77777777" w:rsidR="00333E0D" w:rsidRPr="00126D5D" w:rsidRDefault="00333E0D" w:rsidP="00181AC4">
            <w:pPr>
              <w:jc w:val="center"/>
              <w:rPr>
                <w:szCs w:val="24"/>
              </w:rPr>
            </w:pPr>
            <w:r w:rsidRPr="00126D5D">
              <w:rPr>
                <w:szCs w:val="24"/>
              </w:rPr>
              <w:t>56%</w:t>
            </w:r>
          </w:p>
        </w:tc>
      </w:tr>
      <w:tr w:rsidR="00333E0D" w:rsidRPr="00126D5D" w14:paraId="5902A694" w14:textId="77777777" w:rsidTr="00181AC4">
        <w:trPr>
          <w:jc w:val="center"/>
        </w:trPr>
        <w:tc>
          <w:tcPr>
            <w:tcW w:w="2425" w:type="dxa"/>
          </w:tcPr>
          <w:p w14:paraId="7B62C1E4" w14:textId="77777777" w:rsidR="00333E0D" w:rsidRPr="00126D5D" w:rsidRDefault="00333E0D" w:rsidP="00181AC4">
            <w:pPr>
              <w:jc w:val="center"/>
              <w:rPr>
                <w:szCs w:val="24"/>
              </w:rPr>
            </w:pPr>
            <w:r w:rsidRPr="00126D5D">
              <w:rPr>
                <w:szCs w:val="24"/>
              </w:rPr>
              <w:t>Black</w:t>
            </w:r>
          </w:p>
        </w:tc>
        <w:tc>
          <w:tcPr>
            <w:tcW w:w="2160" w:type="dxa"/>
          </w:tcPr>
          <w:p w14:paraId="16B53527" w14:textId="77777777" w:rsidR="00333E0D" w:rsidRPr="00126D5D" w:rsidRDefault="00333E0D" w:rsidP="00181AC4">
            <w:pPr>
              <w:jc w:val="center"/>
              <w:rPr>
                <w:szCs w:val="24"/>
              </w:rPr>
            </w:pPr>
            <w:r w:rsidRPr="00126D5D">
              <w:rPr>
                <w:szCs w:val="24"/>
              </w:rPr>
              <w:t>48%</w:t>
            </w:r>
          </w:p>
        </w:tc>
        <w:tc>
          <w:tcPr>
            <w:tcW w:w="2430" w:type="dxa"/>
          </w:tcPr>
          <w:p w14:paraId="40C4CD3E" w14:textId="77777777" w:rsidR="00333E0D" w:rsidRPr="00126D5D" w:rsidRDefault="00333E0D" w:rsidP="00181AC4">
            <w:pPr>
              <w:jc w:val="center"/>
              <w:rPr>
                <w:szCs w:val="24"/>
              </w:rPr>
            </w:pPr>
            <w:r w:rsidRPr="00126D5D">
              <w:rPr>
                <w:szCs w:val="24"/>
              </w:rPr>
              <w:t>68%</w:t>
            </w:r>
          </w:p>
        </w:tc>
      </w:tr>
      <w:tr w:rsidR="00333E0D" w:rsidRPr="00126D5D" w14:paraId="1A2EAD03" w14:textId="77777777" w:rsidTr="00181AC4">
        <w:trPr>
          <w:jc w:val="center"/>
        </w:trPr>
        <w:tc>
          <w:tcPr>
            <w:tcW w:w="2425" w:type="dxa"/>
          </w:tcPr>
          <w:p w14:paraId="55BD5A8D" w14:textId="77777777" w:rsidR="00333E0D" w:rsidRPr="00126D5D" w:rsidRDefault="00333E0D" w:rsidP="00181AC4">
            <w:pPr>
              <w:jc w:val="center"/>
              <w:rPr>
                <w:szCs w:val="24"/>
              </w:rPr>
            </w:pPr>
            <w:r w:rsidRPr="00126D5D">
              <w:rPr>
                <w:szCs w:val="24"/>
              </w:rPr>
              <w:lastRenderedPageBreak/>
              <w:t>Hispanic</w:t>
            </w:r>
          </w:p>
        </w:tc>
        <w:tc>
          <w:tcPr>
            <w:tcW w:w="2160" w:type="dxa"/>
          </w:tcPr>
          <w:p w14:paraId="5C47A472" w14:textId="77777777" w:rsidR="00333E0D" w:rsidRPr="00126D5D" w:rsidRDefault="00333E0D" w:rsidP="00181AC4">
            <w:pPr>
              <w:jc w:val="center"/>
              <w:rPr>
                <w:szCs w:val="24"/>
              </w:rPr>
            </w:pPr>
            <w:r w:rsidRPr="00126D5D">
              <w:rPr>
                <w:szCs w:val="24"/>
              </w:rPr>
              <w:t>55%</w:t>
            </w:r>
          </w:p>
        </w:tc>
        <w:tc>
          <w:tcPr>
            <w:tcW w:w="2430" w:type="dxa"/>
          </w:tcPr>
          <w:p w14:paraId="437C7F5B" w14:textId="77777777" w:rsidR="00333E0D" w:rsidRPr="00126D5D" w:rsidRDefault="00333E0D" w:rsidP="00181AC4">
            <w:pPr>
              <w:jc w:val="center"/>
              <w:rPr>
                <w:szCs w:val="24"/>
              </w:rPr>
            </w:pPr>
            <w:r w:rsidRPr="00126D5D">
              <w:rPr>
                <w:szCs w:val="24"/>
              </w:rPr>
              <w:t>59%</w:t>
            </w:r>
          </w:p>
        </w:tc>
      </w:tr>
      <w:tr w:rsidR="00333E0D" w:rsidRPr="00126D5D" w14:paraId="4A6D9D1F" w14:textId="77777777" w:rsidTr="00181AC4">
        <w:trPr>
          <w:jc w:val="center"/>
        </w:trPr>
        <w:tc>
          <w:tcPr>
            <w:tcW w:w="2425" w:type="dxa"/>
          </w:tcPr>
          <w:p w14:paraId="0BB01599" w14:textId="77777777" w:rsidR="00333E0D" w:rsidRPr="00126D5D" w:rsidRDefault="00333E0D" w:rsidP="00181AC4">
            <w:pPr>
              <w:jc w:val="center"/>
              <w:rPr>
                <w:szCs w:val="24"/>
              </w:rPr>
            </w:pPr>
            <w:r w:rsidRPr="00126D5D">
              <w:rPr>
                <w:szCs w:val="24"/>
              </w:rPr>
              <w:t>Multiple</w:t>
            </w:r>
          </w:p>
        </w:tc>
        <w:tc>
          <w:tcPr>
            <w:tcW w:w="2160" w:type="dxa"/>
          </w:tcPr>
          <w:p w14:paraId="7D394953" w14:textId="77777777" w:rsidR="00333E0D" w:rsidRPr="00126D5D" w:rsidRDefault="00333E0D" w:rsidP="00181AC4">
            <w:pPr>
              <w:jc w:val="center"/>
              <w:rPr>
                <w:szCs w:val="24"/>
              </w:rPr>
            </w:pPr>
            <w:r w:rsidRPr="00126D5D">
              <w:rPr>
                <w:szCs w:val="24"/>
              </w:rPr>
              <w:t>55%</w:t>
            </w:r>
          </w:p>
        </w:tc>
        <w:tc>
          <w:tcPr>
            <w:tcW w:w="2430" w:type="dxa"/>
          </w:tcPr>
          <w:p w14:paraId="19BEDE94" w14:textId="77777777" w:rsidR="00333E0D" w:rsidRPr="00126D5D" w:rsidRDefault="00333E0D" w:rsidP="00181AC4">
            <w:pPr>
              <w:jc w:val="center"/>
              <w:rPr>
                <w:szCs w:val="24"/>
              </w:rPr>
            </w:pPr>
            <w:r w:rsidRPr="00126D5D">
              <w:rPr>
                <w:szCs w:val="24"/>
              </w:rPr>
              <w:t>67%</w:t>
            </w:r>
          </w:p>
        </w:tc>
      </w:tr>
      <w:tr w:rsidR="00333E0D" w:rsidRPr="00126D5D" w14:paraId="5B5F520F" w14:textId="77777777" w:rsidTr="00181AC4">
        <w:trPr>
          <w:jc w:val="center"/>
        </w:trPr>
        <w:tc>
          <w:tcPr>
            <w:tcW w:w="2425" w:type="dxa"/>
          </w:tcPr>
          <w:p w14:paraId="6A31816E" w14:textId="77777777" w:rsidR="00333E0D" w:rsidRPr="00126D5D" w:rsidRDefault="00333E0D" w:rsidP="00181AC4">
            <w:pPr>
              <w:jc w:val="center"/>
              <w:rPr>
                <w:szCs w:val="24"/>
              </w:rPr>
            </w:pPr>
            <w:r w:rsidRPr="00126D5D">
              <w:rPr>
                <w:szCs w:val="24"/>
              </w:rPr>
              <w:t>Pacific Islander</w:t>
            </w:r>
          </w:p>
        </w:tc>
        <w:tc>
          <w:tcPr>
            <w:tcW w:w="2160" w:type="dxa"/>
          </w:tcPr>
          <w:p w14:paraId="083F4AA2" w14:textId="77777777" w:rsidR="00333E0D" w:rsidRPr="00126D5D" w:rsidRDefault="00333E0D" w:rsidP="00181AC4">
            <w:pPr>
              <w:jc w:val="center"/>
              <w:rPr>
                <w:szCs w:val="24"/>
              </w:rPr>
            </w:pPr>
            <w:r w:rsidRPr="00126D5D">
              <w:rPr>
                <w:szCs w:val="24"/>
              </w:rPr>
              <w:t>27%</w:t>
            </w:r>
          </w:p>
        </w:tc>
        <w:tc>
          <w:tcPr>
            <w:tcW w:w="2430" w:type="dxa"/>
          </w:tcPr>
          <w:p w14:paraId="7F1ECB04" w14:textId="77777777" w:rsidR="00333E0D" w:rsidRPr="00126D5D" w:rsidRDefault="00333E0D" w:rsidP="00181AC4">
            <w:pPr>
              <w:jc w:val="center"/>
              <w:rPr>
                <w:szCs w:val="24"/>
              </w:rPr>
            </w:pPr>
            <w:r w:rsidRPr="00126D5D">
              <w:rPr>
                <w:szCs w:val="24"/>
              </w:rPr>
              <w:t>55%</w:t>
            </w:r>
          </w:p>
        </w:tc>
      </w:tr>
      <w:tr w:rsidR="00333E0D" w:rsidRPr="00126D5D" w14:paraId="7ADF4F66" w14:textId="77777777" w:rsidTr="00181AC4">
        <w:trPr>
          <w:jc w:val="center"/>
        </w:trPr>
        <w:tc>
          <w:tcPr>
            <w:tcW w:w="2425" w:type="dxa"/>
          </w:tcPr>
          <w:p w14:paraId="72DC0228" w14:textId="77777777" w:rsidR="00333E0D" w:rsidRPr="00126D5D" w:rsidRDefault="00333E0D" w:rsidP="00181AC4">
            <w:pPr>
              <w:jc w:val="center"/>
              <w:rPr>
                <w:szCs w:val="24"/>
              </w:rPr>
            </w:pPr>
            <w:r w:rsidRPr="00126D5D">
              <w:rPr>
                <w:szCs w:val="24"/>
              </w:rPr>
              <w:t>White</w:t>
            </w:r>
          </w:p>
        </w:tc>
        <w:tc>
          <w:tcPr>
            <w:tcW w:w="2160" w:type="dxa"/>
          </w:tcPr>
          <w:p w14:paraId="7D4BAA45" w14:textId="77777777" w:rsidR="00333E0D" w:rsidRPr="00126D5D" w:rsidRDefault="00333E0D" w:rsidP="00181AC4">
            <w:pPr>
              <w:jc w:val="center"/>
              <w:rPr>
                <w:szCs w:val="24"/>
              </w:rPr>
            </w:pPr>
            <w:r w:rsidRPr="00126D5D">
              <w:rPr>
                <w:szCs w:val="24"/>
              </w:rPr>
              <w:t>48%</w:t>
            </w:r>
          </w:p>
        </w:tc>
        <w:tc>
          <w:tcPr>
            <w:tcW w:w="2430" w:type="dxa"/>
          </w:tcPr>
          <w:p w14:paraId="5AD00F14" w14:textId="77777777" w:rsidR="00333E0D" w:rsidRPr="00126D5D" w:rsidRDefault="00333E0D" w:rsidP="00181AC4">
            <w:pPr>
              <w:jc w:val="center"/>
              <w:rPr>
                <w:szCs w:val="24"/>
              </w:rPr>
            </w:pPr>
            <w:r w:rsidRPr="00126D5D">
              <w:rPr>
                <w:szCs w:val="24"/>
              </w:rPr>
              <w:t>61%</w:t>
            </w:r>
          </w:p>
        </w:tc>
      </w:tr>
    </w:tbl>
    <w:p w14:paraId="63F5F3CA" w14:textId="77777777" w:rsidR="00333E0D" w:rsidRPr="00126D5D" w:rsidRDefault="00333E0D" w:rsidP="00333E0D">
      <w:pPr>
        <w:rPr>
          <w:szCs w:val="24"/>
        </w:rPr>
      </w:pPr>
    </w:p>
    <w:tbl>
      <w:tblPr>
        <w:tblStyle w:val="TableGrid"/>
        <w:tblW w:w="0" w:type="auto"/>
        <w:jc w:val="center"/>
        <w:tblLook w:val="04A0" w:firstRow="1" w:lastRow="0" w:firstColumn="1" w:lastColumn="0" w:noHBand="0" w:noVBand="1"/>
      </w:tblPr>
      <w:tblGrid>
        <w:gridCol w:w="2425"/>
        <w:gridCol w:w="2160"/>
        <w:gridCol w:w="2430"/>
      </w:tblGrid>
      <w:tr w:rsidR="00333E0D" w:rsidRPr="00126D5D" w14:paraId="3F6358CA" w14:textId="77777777" w:rsidTr="00181AC4">
        <w:trPr>
          <w:jc w:val="center"/>
        </w:trPr>
        <w:tc>
          <w:tcPr>
            <w:tcW w:w="7015" w:type="dxa"/>
            <w:gridSpan w:val="3"/>
            <w:shd w:val="clear" w:color="auto" w:fill="92CDDC" w:themeFill="accent5" w:themeFillTint="99"/>
          </w:tcPr>
          <w:p w14:paraId="6D967069" w14:textId="77777777" w:rsidR="00333E0D" w:rsidRPr="00126D5D" w:rsidRDefault="00333E0D" w:rsidP="00181AC4">
            <w:pPr>
              <w:jc w:val="center"/>
              <w:rPr>
                <w:b/>
                <w:bCs/>
                <w:szCs w:val="24"/>
              </w:rPr>
            </w:pPr>
            <w:r w:rsidRPr="00126D5D">
              <w:rPr>
                <w:b/>
                <w:bCs/>
                <w:szCs w:val="24"/>
              </w:rPr>
              <w:t>LEARNING LOSS BY SUBGROUP – HS Geometry</w:t>
            </w:r>
          </w:p>
        </w:tc>
      </w:tr>
      <w:tr w:rsidR="00333E0D" w:rsidRPr="00126D5D" w14:paraId="35549F75" w14:textId="77777777" w:rsidTr="00181AC4">
        <w:trPr>
          <w:jc w:val="center"/>
        </w:trPr>
        <w:tc>
          <w:tcPr>
            <w:tcW w:w="2425" w:type="dxa"/>
            <w:shd w:val="clear" w:color="auto" w:fill="92CDDC" w:themeFill="accent5" w:themeFillTint="99"/>
          </w:tcPr>
          <w:p w14:paraId="615225E8" w14:textId="77777777" w:rsidR="00333E0D" w:rsidRPr="00126D5D" w:rsidRDefault="00333E0D" w:rsidP="00181AC4">
            <w:pPr>
              <w:jc w:val="center"/>
              <w:rPr>
                <w:b/>
                <w:bCs/>
                <w:szCs w:val="24"/>
              </w:rPr>
            </w:pPr>
            <w:r w:rsidRPr="00126D5D">
              <w:rPr>
                <w:b/>
                <w:bCs/>
                <w:szCs w:val="24"/>
              </w:rPr>
              <w:t>Subgroup</w:t>
            </w:r>
          </w:p>
        </w:tc>
        <w:tc>
          <w:tcPr>
            <w:tcW w:w="2160" w:type="dxa"/>
            <w:shd w:val="clear" w:color="auto" w:fill="92CDDC" w:themeFill="accent5" w:themeFillTint="99"/>
          </w:tcPr>
          <w:p w14:paraId="27851E08" w14:textId="77777777" w:rsidR="00333E0D" w:rsidRPr="00126D5D" w:rsidRDefault="00333E0D" w:rsidP="00181AC4">
            <w:pPr>
              <w:jc w:val="center"/>
              <w:rPr>
                <w:b/>
                <w:bCs/>
                <w:szCs w:val="24"/>
              </w:rPr>
            </w:pPr>
            <w:r w:rsidRPr="00126D5D">
              <w:rPr>
                <w:b/>
                <w:bCs/>
                <w:szCs w:val="24"/>
              </w:rPr>
              <w:t>FSA 2017/2018 EY</w:t>
            </w:r>
          </w:p>
        </w:tc>
        <w:tc>
          <w:tcPr>
            <w:tcW w:w="2430" w:type="dxa"/>
            <w:shd w:val="clear" w:color="auto" w:fill="92CDDC" w:themeFill="accent5" w:themeFillTint="99"/>
          </w:tcPr>
          <w:p w14:paraId="38DDF033" w14:textId="77777777" w:rsidR="00333E0D" w:rsidRPr="00126D5D" w:rsidRDefault="00333E0D" w:rsidP="00181AC4">
            <w:pPr>
              <w:jc w:val="center"/>
              <w:rPr>
                <w:b/>
                <w:bCs/>
                <w:szCs w:val="24"/>
              </w:rPr>
            </w:pPr>
            <w:r w:rsidRPr="00126D5D">
              <w:rPr>
                <w:b/>
                <w:bCs/>
                <w:szCs w:val="24"/>
              </w:rPr>
              <w:t>FSA 2018/19 &gt;2021 EY</w:t>
            </w:r>
          </w:p>
        </w:tc>
      </w:tr>
      <w:tr w:rsidR="00333E0D" w:rsidRPr="00126D5D" w14:paraId="60571115" w14:textId="77777777" w:rsidTr="00181AC4">
        <w:trPr>
          <w:jc w:val="center"/>
        </w:trPr>
        <w:tc>
          <w:tcPr>
            <w:tcW w:w="2425" w:type="dxa"/>
          </w:tcPr>
          <w:p w14:paraId="0A76178F" w14:textId="77777777" w:rsidR="00333E0D" w:rsidRPr="00126D5D" w:rsidRDefault="00333E0D" w:rsidP="00181AC4">
            <w:pPr>
              <w:jc w:val="center"/>
              <w:rPr>
                <w:szCs w:val="24"/>
              </w:rPr>
            </w:pPr>
            <w:r w:rsidRPr="00126D5D">
              <w:rPr>
                <w:szCs w:val="24"/>
              </w:rPr>
              <w:t>FRL</w:t>
            </w:r>
          </w:p>
        </w:tc>
        <w:tc>
          <w:tcPr>
            <w:tcW w:w="2160" w:type="dxa"/>
          </w:tcPr>
          <w:p w14:paraId="6F728A6F" w14:textId="77777777" w:rsidR="00333E0D" w:rsidRPr="00126D5D" w:rsidRDefault="00333E0D" w:rsidP="00181AC4">
            <w:pPr>
              <w:jc w:val="center"/>
              <w:rPr>
                <w:szCs w:val="24"/>
              </w:rPr>
            </w:pPr>
            <w:r w:rsidRPr="00126D5D">
              <w:rPr>
                <w:szCs w:val="24"/>
              </w:rPr>
              <w:t>59%</w:t>
            </w:r>
          </w:p>
        </w:tc>
        <w:tc>
          <w:tcPr>
            <w:tcW w:w="2430" w:type="dxa"/>
          </w:tcPr>
          <w:p w14:paraId="1835BB17" w14:textId="77777777" w:rsidR="00333E0D" w:rsidRPr="00126D5D" w:rsidRDefault="00333E0D" w:rsidP="00181AC4">
            <w:pPr>
              <w:jc w:val="center"/>
              <w:rPr>
                <w:szCs w:val="24"/>
              </w:rPr>
            </w:pPr>
            <w:r w:rsidRPr="00126D5D">
              <w:rPr>
                <w:szCs w:val="24"/>
              </w:rPr>
              <w:t>70%</w:t>
            </w:r>
          </w:p>
        </w:tc>
      </w:tr>
      <w:tr w:rsidR="00333E0D" w:rsidRPr="00126D5D" w14:paraId="0283F34C" w14:textId="77777777" w:rsidTr="00181AC4">
        <w:trPr>
          <w:jc w:val="center"/>
        </w:trPr>
        <w:tc>
          <w:tcPr>
            <w:tcW w:w="2425" w:type="dxa"/>
          </w:tcPr>
          <w:p w14:paraId="07374785" w14:textId="77777777" w:rsidR="00333E0D" w:rsidRPr="00126D5D" w:rsidRDefault="00333E0D" w:rsidP="00181AC4">
            <w:pPr>
              <w:jc w:val="center"/>
              <w:rPr>
                <w:szCs w:val="24"/>
              </w:rPr>
            </w:pPr>
            <w:r w:rsidRPr="00126D5D">
              <w:rPr>
                <w:szCs w:val="24"/>
              </w:rPr>
              <w:t>ELL</w:t>
            </w:r>
          </w:p>
        </w:tc>
        <w:tc>
          <w:tcPr>
            <w:tcW w:w="2160" w:type="dxa"/>
          </w:tcPr>
          <w:p w14:paraId="6EBF7A94" w14:textId="77777777" w:rsidR="00333E0D" w:rsidRPr="00126D5D" w:rsidRDefault="00333E0D" w:rsidP="00181AC4">
            <w:pPr>
              <w:jc w:val="center"/>
              <w:rPr>
                <w:szCs w:val="24"/>
              </w:rPr>
            </w:pPr>
            <w:r w:rsidRPr="00126D5D">
              <w:rPr>
                <w:szCs w:val="24"/>
              </w:rPr>
              <w:t>0%*</w:t>
            </w:r>
          </w:p>
        </w:tc>
        <w:tc>
          <w:tcPr>
            <w:tcW w:w="2430" w:type="dxa"/>
          </w:tcPr>
          <w:p w14:paraId="42CE619F" w14:textId="77777777" w:rsidR="00333E0D" w:rsidRPr="00126D5D" w:rsidRDefault="00333E0D" w:rsidP="00181AC4">
            <w:pPr>
              <w:jc w:val="center"/>
              <w:rPr>
                <w:szCs w:val="24"/>
              </w:rPr>
            </w:pPr>
            <w:r w:rsidRPr="00126D5D">
              <w:rPr>
                <w:szCs w:val="24"/>
              </w:rPr>
              <w:t>74%*</w:t>
            </w:r>
          </w:p>
        </w:tc>
      </w:tr>
      <w:tr w:rsidR="00333E0D" w:rsidRPr="00126D5D" w14:paraId="55FEDB86" w14:textId="77777777" w:rsidTr="00181AC4">
        <w:trPr>
          <w:jc w:val="center"/>
        </w:trPr>
        <w:tc>
          <w:tcPr>
            <w:tcW w:w="2425" w:type="dxa"/>
          </w:tcPr>
          <w:p w14:paraId="1B19589E" w14:textId="77777777" w:rsidR="00333E0D" w:rsidRPr="00126D5D" w:rsidRDefault="00333E0D" w:rsidP="00181AC4">
            <w:pPr>
              <w:jc w:val="center"/>
              <w:rPr>
                <w:szCs w:val="24"/>
              </w:rPr>
            </w:pPr>
            <w:r w:rsidRPr="00126D5D">
              <w:rPr>
                <w:szCs w:val="24"/>
              </w:rPr>
              <w:t>SWD</w:t>
            </w:r>
          </w:p>
        </w:tc>
        <w:tc>
          <w:tcPr>
            <w:tcW w:w="2160" w:type="dxa"/>
          </w:tcPr>
          <w:p w14:paraId="36696D1C" w14:textId="77777777" w:rsidR="00333E0D" w:rsidRPr="00126D5D" w:rsidRDefault="00333E0D" w:rsidP="00181AC4">
            <w:pPr>
              <w:jc w:val="center"/>
              <w:rPr>
                <w:szCs w:val="24"/>
              </w:rPr>
            </w:pPr>
            <w:r w:rsidRPr="00126D5D">
              <w:rPr>
                <w:szCs w:val="24"/>
              </w:rPr>
              <w:t>53%</w:t>
            </w:r>
          </w:p>
        </w:tc>
        <w:tc>
          <w:tcPr>
            <w:tcW w:w="2430" w:type="dxa"/>
          </w:tcPr>
          <w:p w14:paraId="058B8F23" w14:textId="77777777" w:rsidR="00333E0D" w:rsidRPr="00126D5D" w:rsidRDefault="00333E0D" w:rsidP="00181AC4">
            <w:pPr>
              <w:jc w:val="center"/>
              <w:rPr>
                <w:szCs w:val="24"/>
              </w:rPr>
            </w:pPr>
            <w:r w:rsidRPr="00126D5D">
              <w:rPr>
                <w:szCs w:val="24"/>
              </w:rPr>
              <w:t>67%</w:t>
            </w:r>
          </w:p>
        </w:tc>
      </w:tr>
      <w:tr w:rsidR="00333E0D" w:rsidRPr="00126D5D" w14:paraId="63379C2D" w14:textId="77777777" w:rsidTr="00181AC4">
        <w:trPr>
          <w:jc w:val="center"/>
        </w:trPr>
        <w:tc>
          <w:tcPr>
            <w:tcW w:w="2425" w:type="dxa"/>
          </w:tcPr>
          <w:p w14:paraId="2D388B28" w14:textId="77777777" w:rsidR="00333E0D" w:rsidRPr="00126D5D" w:rsidRDefault="00333E0D" w:rsidP="00181AC4">
            <w:pPr>
              <w:jc w:val="center"/>
              <w:rPr>
                <w:szCs w:val="24"/>
              </w:rPr>
            </w:pPr>
            <w:r w:rsidRPr="00126D5D">
              <w:rPr>
                <w:szCs w:val="24"/>
              </w:rPr>
              <w:t>Male</w:t>
            </w:r>
          </w:p>
        </w:tc>
        <w:tc>
          <w:tcPr>
            <w:tcW w:w="2160" w:type="dxa"/>
          </w:tcPr>
          <w:p w14:paraId="6D3F5173" w14:textId="77777777" w:rsidR="00333E0D" w:rsidRPr="00126D5D" w:rsidRDefault="00333E0D" w:rsidP="00181AC4">
            <w:pPr>
              <w:jc w:val="center"/>
              <w:rPr>
                <w:szCs w:val="24"/>
              </w:rPr>
            </w:pPr>
            <w:r w:rsidRPr="00126D5D">
              <w:rPr>
                <w:szCs w:val="24"/>
              </w:rPr>
              <w:t>53%</w:t>
            </w:r>
          </w:p>
        </w:tc>
        <w:tc>
          <w:tcPr>
            <w:tcW w:w="2430" w:type="dxa"/>
          </w:tcPr>
          <w:p w14:paraId="31249367" w14:textId="77777777" w:rsidR="00333E0D" w:rsidRPr="00126D5D" w:rsidRDefault="00333E0D" w:rsidP="00181AC4">
            <w:pPr>
              <w:jc w:val="center"/>
              <w:rPr>
                <w:szCs w:val="24"/>
              </w:rPr>
            </w:pPr>
            <w:r w:rsidRPr="00126D5D">
              <w:rPr>
                <w:szCs w:val="24"/>
              </w:rPr>
              <w:t>64%</w:t>
            </w:r>
          </w:p>
        </w:tc>
      </w:tr>
      <w:tr w:rsidR="00333E0D" w:rsidRPr="00126D5D" w14:paraId="71944BB0" w14:textId="77777777" w:rsidTr="00181AC4">
        <w:trPr>
          <w:jc w:val="center"/>
        </w:trPr>
        <w:tc>
          <w:tcPr>
            <w:tcW w:w="2425" w:type="dxa"/>
          </w:tcPr>
          <w:p w14:paraId="676F484E" w14:textId="77777777" w:rsidR="00333E0D" w:rsidRPr="00126D5D" w:rsidRDefault="00333E0D" w:rsidP="00181AC4">
            <w:pPr>
              <w:jc w:val="center"/>
              <w:rPr>
                <w:szCs w:val="24"/>
              </w:rPr>
            </w:pPr>
            <w:r w:rsidRPr="00126D5D">
              <w:rPr>
                <w:szCs w:val="24"/>
              </w:rPr>
              <w:t>Female</w:t>
            </w:r>
          </w:p>
        </w:tc>
        <w:tc>
          <w:tcPr>
            <w:tcW w:w="2160" w:type="dxa"/>
          </w:tcPr>
          <w:p w14:paraId="3335CFFF" w14:textId="77777777" w:rsidR="00333E0D" w:rsidRPr="00126D5D" w:rsidRDefault="00333E0D" w:rsidP="00181AC4">
            <w:pPr>
              <w:jc w:val="center"/>
              <w:rPr>
                <w:szCs w:val="24"/>
              </w:rPr>
            </w:pPr>
            <w:r w:rsidRPr="00126D5D">
              <w:rPr>
                <w:szCs w:val="24"/>
              </w:rPr>
              <w:t>27%</w:t>
            </w:r>
          </w:p>
        </w:tc>
        <w:tc>
          <w:tcPr>
            <w:tcW w:w="2430" w:type="dxa"/>
          </w:tcPr>
          <w:p w14:paraId="3279468D" w14:textId="77777777" w:rsidR="00333E0D" w:rsidRPr="00126D5D" w:rsidRDefault="00333E0D" w:rsidP="00181AC4">
            <w:pPr>
              <w:jc w:val="center"/>
              <w:rPr>
                <w:szCs w:val="24"/>
              </w:rPr>
            </w:pPr>
            <w:r w:rsidRPr="00126D5D">
              <w:rPr>
                <w:szCs w:val="24"/>
              </w:rPr>
              <w:t>65%</w:t>
            </w:r>
          </w:p>
        </w:tc>
      </w:tr>
      <w:tr w:rsidR="00333E0D" w:rsidRPr="00126D5D" w14:paraId="7106900B" w14:textId="77777777" w:rsidTr="00181AC4">
        <w:trPr>
          <w:jc w:val="center"/>
        </w:trPr>
        <w:tc>
          <w:tcPr>
            <w:tcW w:w="2425" w:type="dxa"/>
          </w:tcPr>
          <w:p w14:paraId="61288F2E" w14:textId="77777777" w:rsidR="00333E0D" w:rsidRPr="00126D5D" w:rsidRDefault="00333E0D" w:rsidP="00181AC4">
            <w:pPr>
              <w:jc w:val="center"/>
              <w:rPr>
                <w:szCs w:val="24"/>
              </w:rPr>
            </w:pPr>
            <w:r w:rsidRPr="00126D5D">
              <w:rPr>
                <w:szCs w:val="24"/>
              </w:rPr>
              <w:t>American Indian</w:t>
            </w:r>
          </w:p>
        </w:tc>
        <w:tc>
          <w:tcPr>
            <w:tcW w:w="2160" w:type="dxa"/>
          </w:tcPr>
          <w:p w14:paraId="6C09B572" w14:textId="77777777" w:rsidR="00333E0D" w:rsidRPr="00126D5D" w:rsidRDefault="00333E0D" w:rsidP="00181AC4">
            <w:pPr>
              <w:jc w:val="center"/>
              <w:rPr>
                <w:szCs w:val="24"/>
              </w:rPr>
            </w:pPr>
            <w:r w:rsidRPr="00126D5D">
              <w:rPr>
                <w:szCs w:val="24"/>
              </w:rPr>
              <w:t>17%*</w:t>
            </w:r>
          </w:p>
        </w:tc>
        <w:tc>
          <w:tcPr>
            <w:tcW w:w="2430" w:type="dxa"/>
          </w:tcPr>
          <w:p w14:paraId="4B82B92B" w14:textId="77777777" w:rsidR="00333E0D" w:rsidRPr="00126D5D" w:rsidRDefault="00333E0D" w:rsidP="00181AC4">
            <w:pPr>
              <w:jc w:val="center"/>
              <w:rPr>
                <w:szCs w:val="24"/>
              </w:rPr>
            </w:pPr>
            <w:r w:rsidRPr="00126D5D">
              <w:rPr>
                <w:szCs w:val="24"/>
              </w:rPr>
              <w:t>85%*</w:t>
            </w:r>
          </w:p>
        </w:tc>
      </w:tr>
      <w:tr w:rsidR="00333E0D" w:rsidRPr="00126D5D" w14:paraId="1D4E7992" w14:textId="77777777" w:rsidTr="00181AC4">
        <w:trPr>
          <w:jc w:val="center"/>
        </w:trPr>
        <w:tc>
          <w:tcPr>
            <w:tcW w:w="2425" w:type="dxa"/>
          </w:tcPr>
          <w:p w14:paraId="23D0E5A4" w14:textId="77777777" w:rsidR="00333E0D" w:rsidRPr="00126D5D" w:rsidRDefault="00333E0D" w:rsidP="00181AC4">
            <w:pPr>
              <w:jc w:val="center"/>
              <w:rPr>
                <w:szCs w:val="24"/>
              </w:rPr>
            </w:pPr>
            <w:r w:rsidRPr="00126D5D">
              <w:rPr>
                <w:szCs w:val="24"/>
              </w:rPr>
              <w:t xml:space="preserve"> Asian</w:t>
            </w:r>
          </w:p>
        </w:tc>
        <w:tc>
          <w:tcPr>
            <w:tcW w:w="2160" w:type="dxa"/>
          </w:tcPr>
          <w:p w14:paraId="200690EF" w14:textId="77777777" w:rsidR="00333E0D" w:rsidRPr="00126D5D" w:rsidRDefault="00333E0D" w:rsidP="00181AC4">
            <w:pPr>
              <w:jc w:val="center"/>
              <w:rPr>
                <w:szCs w:val="24"/>
              </w:rPr>
            </w:pPr>
            <w:r w:rsidRPr="00126D5D">
              <w:rPr>
                <w:szCs w:val="24"/>
              </w:rPr>
              <w:t>24%</w:t>
            </w:r>
          </w:p>
        </w:tc>
        <w:tc>
          <w:tcPr>
            <w:tcW w:w="2430" w:type="dxa"/>
          </w:tcPr>
          <w:p w14:paraId="36F2D7D3" w14:textId="77777777" w:rsidR="00333E0D" w:rsidRPr="00126D5D" w:rsidRDefault="00333E0D" w:rsidP="00181AC4">
            <w:pPr>
              <w:jc w:val="center"/>
              <w:rPr>
                <w:szCs w:val="24"/>
              </w:rPr>
            </w:pPr>
            <w:r w:rsidRPr="00126D5D">
              <w:rPr>
                <w:szCs w:val="24"/>
              </w:rPr>
              <w:t>57%</w:t>
            </w:r>
          </w:p>
        </w:tc>
      </w:tr>
      <w:tr w:rsidR="00333E0D" w:rsidRPr="00126D5D" w14:paraId="342F54E5" w14:textId="77777777" w:rsidTr="00181AC4">
        <w:trPr>
          <w:jc w:val="center"/>
        </w:trPr>
        <w:tc>
          <w:tcPr>
            <w:tcW w:w="2425" w:type="dxa"/>
          </w:tcPr>
          <w:p w14:paraId="669A8731" w14:textId="77777777" w:rsidR="00333E0D" w:rsidRPr="00126D5D" w:rsidRDefault="00333E0D" w:rsidP="00181AC4">
            <w:pPr>
              <w:jc w:val="center"/>
              <w:rPr>
                <w:szCs w:val="24"/>
              </w:rPr>
            </w:pPr>
            <w:r w:rsidRPr="00126D5D">
              <w:rPr>
                <w:szCs w:val="24"/>
              </w:rPr>
              <w:t>Black</w:t>
            </w:r>
          </w:p>
        </w:tc>
        <w:tc>
          <w:tcPr>
            <w:tcW w:w="2160" w:type="dxa"/>
          </w:tcPr>
          <w:p w14:paraId="514142A2" w14:textId="77777777" w:rsidR="00333E0D" w:rsidRPr="00126D5D" w:rsidRDefault="00333E0D" w:rsidP="00181AC4">
            <w:pPr>
              <w:jc w:val="center"/>
              <w:rPr>
                <w:szCs w:val="24"/>
              </w:rPr>
            </w:pPr>
            <w:r w:rsidRPr="00126D5D">
              <w:rPr>
                <w:szCs w:val="24"/>
              </w:rPr>
              <w:t>50%</w:t>
            </w:r>
          </w:p>
        </w:tc>
        <w:tc>
          <w:tcPr>
            <w:tcW w:w="2430" w:type="dxa"/>
          </w:tcPr>
          <w:p w14:paraId="4FA626E7" w14:textId="77777777" w:rsidR="00333E0D" w:rsidRPr="00126D5D" w:rsidRDefault="00333E0D" w:rsidP="00181AC4">
            <w:pPr>
              <w:jc w:val="center"/>
              <w:rPr>
                <w:szCs w:val="24"/>
              </w:rPr>
            </w:pPr>
            <w:r w:rsidRPr="00126D5D">
              <w:rPr>
                <w:szCs w:val="24"/>
              </w:rPr>
              <w:t>73%</w:t>
            </w:r>
          </w:p>
        </w:tc>
      </w:tr>
      <w:tr w:rsidR="00333E0D" w:rsidRPr="00126D5D" w14:paraId="4427409E" w14:textId="77777777" w:rsidTr="00181AC4">
        <w:trPr>
          <w:jc w:val="center"/>
        </w:trPr>
        <w:tc>
          <w:tcPr>
            <w:tcW w:w="2425" w:type="dxa"/>
          </w:tcPr>
          <w:p w14:paraId="16D89B07" w14:textId="77777777" w:rsidR="00333E0D" w:rsidRPr="00126D5D" w:rsidRDefault="00333E0D" w:rsidP="00181AC4">
            <w:pPr>
              <w:jc w:val="center"/>
              <w:rPr>
                <w:szCs w:val="24"/>
              </w:rPr>
            </w:pPr>
            <w:r w:rsidRPr="00126D5D">
              <w:rPr>
                <w:szCs w:val="24"/>
              </w:rPr>
              <w:t>Hispanic</w:t>
            </w:r>
          </w:p>
        </w:tc>
        <w:tc>
          <w:tcPr>
            <w:tcW w:w="2160" w:type="dxa"/>
          </w:tcPr>
          <w:p w14:paraId="0EC01A1D" w14:textId="77777777" w:rsidR="00333E0D" w:rsidRPr="00126D5D" w:rsidRDefault="00333E0D" w:rsidP="00181AC4">
            <w:pPr>
              <w:jc w:val="center"/>
              <w:rPr>
                <w:szCs w:val="24"/>
              </w:rPr>
            </w:pPr>
            <w:r w:rsidRPr="00126D5D">
              <w:rPr>
                <w:szCs w:val="24"/>
              </w:rPr>
              <w:t>36%</w:t>
            </w:r>
          </w:p>
        </w:tc>
        <w:tc>
          <w:tcPr>
            <w:tcW w:w="2430" w:type="dxa"/>
          </w:tcPr>
          <w:p w14:paraId="7AB67158" w14:textId="77777777" w:rsidR="00333E0D" w:rsidRPr="00126D5D" w:rsidRDefault="00333E0D" w:rsidP="00181AC4">
            <w:pPr>
              <w:jc w:val="center"/>
              <w:rPr>
                <w:szCs w:val="24"/>
              </w:rPr>
            </w:pPr>
            <w:r w:rsidRPr="00126D5D">
              <w:rPr>
                <w:szCs w:val="24"/>
              </w:rPr>
              <w:t>64%</w:t>
            </w:r>
          </w:p>
        </w:tc>
      </w:tr>
      <w:tr w:rsidR="00333E0D" w:rsidRPr="00126D5D" w14:paraId="1DACF6CC" w14:textId="77777777" w:rsidTr="00181AC4">
        <w:trPr>
          <w:jc w:val="center"/>
        </w:trPr>
        <w:tc>
          <w:tcPr>
            <w:tcW w:w="2425" w:type="dxa"/>
          </w:tcPr>
          <w:p w14:paraId="30E6CCC9" w14:textId="77777777" w:rsidR="00333E0D" w:rsidRPr="00126D5D" w:rsidRDefault="00333E0D" w:rsidP="00181AC4">
            <w:pPr>
              <w:jc w:val="center"/>
              <w:rPr>
                <w:szCs w:val="24"/>
              </w:rPr>
            </w:pPr>
            <w:r w:rsidRPr="00126D5D">
              <w:rPr>
                <w:szCs w:val="24"/>
              </w:rPr>
              <w:t>Multiple</w:t>
            </w:r>
          </w:p>
        </w:tc>
        <w:tc>
          <w:tcPr>
            <w:tcW w:w="2160" w:type="dxa"/>
          </w:tcPr>
          <w:p w14:paraId="214AF744" w14:textId="77777777" w:rsidR="00333E0D" w:rsidRPr="00126D5D" w:rsidRDefault="00333E0D" w:rsidP="00181AC4">
            <w:pPr>
              <w:jc w:val="center"/>
              <w:rPr>
                <w:szCs w:val="24"/>
              </w:rPr>
            </w:pPr>
            <w:r w:rsidRPr="00126D5D">
              <w:rPr>
                <w:szCs w:val="24"/>
              </w:rPr>
              <w:t>39%</w:t>
            </w:r>
          </w:p>
        </w:tc>
        <w:tc>
          <w:tcPr>
            <w:tcW w:w="2430" w:type="dxa"/>
          </w:tcPr>
          <w:p w14:paraId="53FCA0AD" w14:textId="77777777" w:rsidR="00333E0D" w:rsidRPr="00126D5D" w:rsidRDefault="00333E0D" w:rsidP="00181AC4">
            <w:pPr>
              <w:jc w:val="center"/>
              <w:rPr>
                <w:szCs w:val="24"/>
              </w:rPr>
            </w:pPr>
            <w:r w:rsidRPr="00126D5D">
              <w:rPr>
                <w:szCs w:val="24"/>
              </w:rPr>
              <w:t>66%</w:t>
            </w:r>
          </w:p>
        </w:tc>
      </w:tr>
      <w:tr w:rsidR="00333E0D" w:rsidRPr="00126D5D" w14:paraId="2A6254CC" w14:textId="77777777" w:rsidTr="00181AC4">
        <w:trPr>
          <w:jc w:val="center"/>
        </w:trPr>
        <w:tc>
          <w:tcPr>
            <w:tcW w:w="2425" w:type="dxa"/>
          </w:tcPr>
          <w:p w14:paraId="0F84C3CF" w14:textId="77777777" w:rsidR="00333E0D" w:rsidRPr="00126D5D" w:rsidRDefault="00333E0D" w:rsidP="00181AC4">
            <w:pPr>
              <w:jc w:val="center"/>
              <w:rPr>
                <w:szCs w:val="24"/>
              </w:rPr>
            </w:pPr>
            <w:r w:rsidRPr="00126D5D">
              <w:rPr>
                <w:szCs w:val="24"/>
              </w:rPr>
              <w:t>Pacific Islander</w:t>
            </w:r>
          </w:p>
        </w:tc>
        <w:tc>
          <w:tcPr>
            <w:tcW w:w="2160" w:type="dxa"/>
          </w:tcPr>
          <w:p w14:paraId="73588B8D" w14:textId="77777777" w:rsidR="00333E0D" w:rsidRPr="00126D5D" w:rsidRDefault="00333E0D" w:rsidP="00181AC4">
            <w:pPr>
              <w:jc w:val="center"/>
              <w:rPr>
                <w:szCs w:val="24"/>
              </w:rPr>
            </w:pPr>
            <w:r w:rsidRPr="00126D5D">
              <w:rPr>
                <w:szCs w:val="24"/>
              </w:rPr>
              <w:t>33%*</w:t>
            </w:r>
          </w:p>
        </w:tc>
        <w:tc>
          <w:tcPr>
            <w:tcW w:w="2430" w:type="dxa"/>
          </w:tcPr>
          <w:p w14:paraId="26EE98A2" w14:textId="77777777" w:rsidR="00333E0D" w:rsidRPr="00126D5D" w:rsidRDefault="00333E0D" w:rsidP="00181AC4">
            <w:pPr>
              <w:jc w:val="center"/>
              <w:rPr>
                <w:szCs w:val="24"/>
              </w:rPr>
            </w:pPr>
            <w:r w:rsidRPr="00126D5D">
              <w:rPr>
                <w:szCs w:val="24"/>
              </w:rPr>
              <w:t>46%*</w:t>
            </w:r>
          </w:p>
        </w:tc>
      </w:tr>
      <w:tr w:rsidR="00333E0D" w:rsidRPr="00126D5D" w14:paraId="7A422F03" w14:textId="77777777" w:rsidTr="00181AC4">
        <w:trPr>
          <w:jc w:val="center"/>
        </w:trPr>
        <w:tc>
          <w:tcPr>
            <w:tcW w:w="2425" w:type="dxa"/>
          </w:tcPr>
          <w:p w14:paraId="195BD6B3" w14:textId="77777777" w:rsidR="00333E0D" w:rsidRPr="00126D5D" w:rsidRDefault="00333E0D" w:rsidP="00181AC4">
            <w:pPr>
              <w:jc w:val="center"/>
              <w:rPr>
                <w:szCs w:val="24"/>
              </w:rPr>
            </w:pPr>
            <w:r w:rsidRPr="00126D5D">
              <w:rPr>
                <w:szCs w:val="24"/>
              </w:rPr>
              <w:t>White</w:t>
            </w:r>
          </w:p>
        </w:tc>
        <w:tc>
          <w:tcPr>
            <w:tcW w:w="2160" w:type="dxa"/>
          </w:tcPr>
          <w:p w14:paraId="73485A87" w14:textId="77777777" w:rsidR="00333E0D" w:rsidRPr="00126D5D" w:rsidRDefault="00333E0D" w:rsidP="00181AC4">
            <w:pPr>
              <w:jc w:val="center"/>
              <w:rPr>
                <w:szCs w:val="24"/>
              </w:rPr>
            </w:pPr>
            <w:r w:rsidRPr="00126D5D">
              <w:rPr>
                <w:szCs w:val="24"/>
              </w:rPr>
              <w:t>31%</w:t>
            </w:r>
          </w:p>
        </w:tc>
        <w:tc>
          <w:tcPr>
            <w:tcW w:w="2430" w:type="dxa"/>
          </w:tcPr>
          <w:p w14:paraId="39C5F484" w14:textId="77777777" w:rsidR="00333E0D" w:rsidRPr="00126D5D" w:rsidRDefault="00333E0D" w:rsidP="00181AC4">
            <w:pPr>
              <w:jc w:val="center"/>
              <w:rPr>
                <w:szCs w:val="24"/>
              </w:rPr>
            </w:pPr>
            <w:r w:rsidRPr="00126D5D">
              <w:rPr>
                <w:szCs w:val="24"/>
              </w:rPr>
              <w:t>59%</w:t>
            </w:r>
          </w:p>
        </w:tc>
      </w:tr>
    </w:tbl>
    <w:p w14:paraId="581275BB" w14:textId="77777777" w:rsidR="00333E0D" w:rsidRPr="00126D5D" w:rsidRDefault="00333E0D" w:rsidP="00333E0D">
      <w:pPr>
        <w:rPr>
          <w:szCs w:val="24"/>
        </w:rPr>
      </w:pPr>
    </w:p>
    <w:p w14:paraId="573B79A6" w14:textId="1E927D2C" w:rsidR="00333E0D" w:rsidRPr="00126D5D" w:rsidRDefault="00333E0D" w:rsidP="00333E0D">
      <w:pPr>
        <w:rPr>
          <w:szCs w:val="24"/>
        </w:rPr>
      </w:pPr>
      <w:r w:rsidRPr="00126D5D">
        <w:rPr>
          <w:szCs w:val="24"/>
        </w:rPr>
        <w:t xml:space="preserve">Far greater intentionality regarding the types of resources provided to the district’s math classrooms and the professional learning and support necessary to accel student achievement in mathematics and successfully engage in secondary math progressions that will increase the rate of students being college and career ready. </w:t>
      </w:r>
    </w:p>
    <w:p w14:paraId="1FB6B2AB" w14:textId="77777777" w:rsidR="00333E0D" w:rsidRPr="00126D5D" w:rsidRDefault="00333E0D" w:rsidP="00333E0D">
      <w:pPr>
        <w:rPr>
          <w:szCs w:val="24"/>
        </w:rPr>
      </w:pPr>
      <w:r w:rsidRPr="00126D5D">
        <w:rPr>
          <w:szCs w:val="24"/>
        </w:rPr>
        <w:lastRenderedPageBreak/>
        <w:t xml:space="preserve">The district is part of the Outcomes-Based Contracting Math Tutoring cohort through the Southern Education Foundation.  As part of this grant, the district will engage tutoring vendors via the RFP process, tying student learning outcomes to a sliding payment structure.  This year’s focus is on middle grades </w:t>
      </w:r>
      <w:proofErr w:type="gramStart"/>
      <w:r w:rsidRPr="00126D5D">
        <w:rPr>
          <w:szCs w:val="24"/>
        </w:rPr>
        <w:t>mathematics</w:t>
      </w:r>
      <w:proofErr w:type="gramEnd"/>
      <w:r w:rsidRPr="00126D5D">
        <w:rPr>
          <w:szCs w:val="24"/>
        </w:rPr>
        <w:t xml:space="preserve"> and we expect to receive a higher rate of return in terms of student achievement and engagement among the students being actively engaged in a tutoring program. Blended learning platforms will also support grade level standards-aligned instruction that incorporates artificial intelligence technology to support students enrolled in Algebra I and Geometry at their individual level of knowledge for each topic covered in each course.</w:t>
      </w:r>
    </w:p>
    <w:p w14:paraId="3EF10A09" w14:textId="77777777" w:rsidR="00333E0D" w:rsidRPr="00126D5D" w:rsidRDefault="00333E0D" w:rsidP="00333E0D">
      <w:pPr>
        <w:rPr>
          <w:szCs w:val="24"/>
        </w:rPr>
      </w:pPr>
      <w:r w:rsidRPr="00126D5D">
        <w:rPr>
          <w:szCs w:val="24"/>
        </w:rPr>
        <w:t>In the area of science, the district experienced overall decreases in student proficiency based on the 2021 NGSS state assessments. 8</w:t>
      </w:r>
      <w:r w:rsidRPr="00126D5D">
        <w:rPr>
          <w:szCs w:val="24"/>
          <w:vertAlign w:val="superscript"/>
        </w:rPr>
        <w:t>th</w:t>
      </w:r>
      <w:r w:rsidRPr="00126D5D">
        <w:rPr>
          <w:szCs w:val="24"/>
        </w:rPr>
        <w:t xml:space="preserve"> grade science proficiency experienced the smallest decrease as compared to Biology.  8</w:t>
      </w:r>
      <w:r w:rsidRPr="00126D5D">
        <w:rPr>
          <w:szCs w:val="24"/>
          <w:vertAlign w:val="superscript"/>
        </w:rPr>
        <w:t>th</w:t>
      </w:r>
      <w:r w:rsidRPr="00126D5D">
        <w:rPr>
          <w:szCs w:val="24"/>
        </w:rPr>
        <w:t xml:space="preserve"> grade proficiency decreased by 3 percentage points from 40% in 2019 to 37% in 2021.   Biology students experienced an 11 percentage points drop in proficiency from 68% in 2019 to 57% in 2021.   In response to this lack of progress, the district will provide additional standards-aligned investigations and STEM materials to increase student’s content knowledge and connected academic discourse.  New blended learning platforms have been purchased to supplement the curriculums with additional simulated investigations and standards-aligned activities.  Lastly, creating various forms of professional learning, (</w:t>
      </w:r>
      <w:proofErr w:type="gramStart"/>
      <w:r w:rsidRPr="00126D5D">
        <w:rPr>
          <w:szCs w:val="24"/>
        </w:rPr>
        <w:t>i.e.</w:t>
      </w:r>
      <w:proofErr w:type="gramEnd"/>
      <w:r w:rsidRPr="00126D5D">
        <w:rPr>
          <w:szCs w:val="24"/>
        </w:rPr>
        <w:t xml:space="preserve"> types of teaching strategies, on-demand, micro learning and content year-long academies) are being developed in preparation of the 2021-22 school year.</w:t>
      </w:r>
    </w:p>
    <w:p w14:paraId="401AD2C9" w14:textId="77777777" w:rsidR="00333E0D" w:rsidRPr="00126D5D" w:rsidRDefault="00333E0D" w:rsidP="00333E0D">
      <w:pPr>
        <w:rPr>
          <w:szCs w:val="24"/>
        </w:rPr>
      </w:pPr>
      <w:r w:rsidRPr="00126D5D">
        <w:rPr>
          <w:szCs w:val="24"/>
        </w:rPr>
        <w:t>US History experienced the greatest decrease within the state tested areas of Social Studies.  Student proficiency was 69% in the 2019 Florida administration and decreased by 10 percentage points to reflect 59% of the district’s students proficient in 2021.  Although DCPS was among the highest ranked when compared to Florida’s large school districts with a proficiency rate of 64%, in 2019 the proficiency rate was 69%.  In addition to providing courses with primary source materials to improve their contextual knowledge, the district is seeking to purchase primary source textbooks and document-based question banks to fully align teacher practices and craft to the state standards.  Through professional development, teachers will engage in an instructional framework that incorporates core, differentiated learning opportunities and student exploration within aligned topics of study.</w:t>
      </w:r>
    </w:p>
    <w:p w14:paraId="601548DA" w14:textId="77777777" w:rsidR="00333E0D" w:rsidRPr="00126D5D" w:rsidRDefault="00333E0D" w:rsidP="00333E0D">
      <w:pPr>
        <w:rPr>
          <w:szCs w:val="24"/>
        </w:rPr>
      </w:pPr>
      <w:r w:rsidRPr="00126D5D">
        <w:rPr>
          <w:szCs w:val="24"/>
        </w:rPr>
        <w:t>Tutoring at the secondary level will take place in reading, mathematics, science and social studies.  The mode of delivery will vary from face to face, virtual; to synchronous and asynchronous according to the needs of the students being served.  The approach to tutoring and accelerating learning should strategically address targeted existing gaps in grade level learning.  For those high school students who are not proficient in reading, as evidenced by the Florida State Assessment, SAT and ACT preparation curriculum will be purchased used with increased intensity through elective courses and bootcamps in efforts to increase literacy and graduation rates.</w:t>
      </w:r>
    </w:p>
    <w:p w14:paraId="2B98B940" w14:textId="77777777" w:rsidR="00333E0D" w:rsidRPr="00126D5D" w:rsidRDefault="00333E0D" w:rsidP="00333E0D">
      <w:pPr>
        <w:rPr>
          <w:szCs w:val="24"/>
        </w:rPr>
      </w:pPr>
      <w:r w:rsidRPr="00126D5D">
        <w:rPr>
          <w:szCs w:val="24"/>
        </w:rPr>
        <w:t>In addition to tutoring, Summer School will take place as additional course recovery options to further address learning loss and mental wellness.</w:t>
      </w:r>
    </w:p>
    <w:p w14:paraId="1D078EDD" w14:textId="77777777" w:rsidR="00333E0D" w:rsidRPr="00126D5D" w:rsidRDefault="00333E0D" w:rsidP="00333E0D">
      <w:pPr>
        <w:rPr>
          <w:szCs w:val="24"/>
        </w:rPr>
      </w:pPr>
      <w:r w:rsidRPr="00126D5D">
        <w:rPr>
          <w:szCs w:val="24"/>
        </w:rPr>
        <w:t>In reviewing Career and Technical Education (CTE) program enrollment for the 2020-2021 school year, DCPS saw a decrease in many areas. Upon internal review, there are several reasons why we believe enrollment decreased, the biggest one being the need for increased student engagement. To fully prepare students for the workforce or postsecondary education, teachers need adequate training, and they also need time to spend with their colleagues and industry professionals to plan authentic and meaningful curriculum that provides students with opportunities to practice the skills needed to be employed. In addition, student engagement is enhanced when being taught in high-quality learning environments. CTE classrooms and labs must be equipped with up-</w:t>
      </w:r>
      <w:r w:rsidRPr="00126D5D">
        <w:rPr>
          <w:szCs w:val="24"/>
        </w:rPr>
        <w:lastRenderedPageBreak/>
        <w:t xml:space="preserve">to-date, industry-standard equipment and supplies to provide the most relevant learning opportunities for students. By enhancing the learning environment and better preparing teachers, DCPS anticipates seeing increased enrollment in CTE courses, increased rate of program concentration, as well as increased rates of attainment in industry certification. ESSER III funds will be used to support PD and curriculum writing initiatives, as well as to purchase updated equipment and supplies for several CTE programs. </w:t>
      </w:r>
    </w:p>
    <w:p w14:paraId="6A36974C" w14:textId="77777777" w:rsidR="00333E0D" w:rsidRPr="00126D5D" w:rsidRDefault="00333E0D" w:rsidP="00333E0D">
      <w:pPr>
        <w:rPr>
          <w:b/>
          <w:bCs/>
          <w:szCs w:val="24"/>
        </w:rPr>
      </w:pPr>
      <w:r w:rsidRPr="00126D5D">
        <w:rPr>
          <w:b/>
          <w:bCs/>
          <w:szCs w:val="24"/>
        </w:rPr>
        <w:t>Family Engagement:</w:t>
      </w:r>
    </w:p>
    <w:p w14:paraId="4B57409C" w14:textId="77777777" w:rsidR="00333E0D" w:rsidRPr="00126D5D" w:rsidRDefault="00333E0D" w:rsidP="00333E0D">
      <w:pPr>
        <w:rPr>
          <w:szCs w:val="24"/>
        </w:rPr>
      </w:pPr>
      <w:r w:rsidRPr="00126D5D">
        <w:rPr>
          <w:szCs w:val="24"/>
        </w:rPr>
        <w:t>Duval County Public Schools’ (DCPS) Parent Academy program is a free family resource that offers courses and activities to provide parents and caregivers with the necessary tools to promote students’ academic achievement as well as provide support in navigating the school system.  Parent Academy’s student achievement courses are facilitated throughout the school year by DCPS district staff, who represent nearly all academic and school behavioral health departments. These courses provide parents and caregivers the most up-to-date and accurate information to best support students in kindergarten through 12</w:t>
      </w:r>
      <w:r w:rsidRPr="00126D5D">
        <w:rPr>
          <w:szCs w:val="24"/>
          <w:vertAlign w:val="superscript"/>
        </w:rPr>
        <w:t>th</w:t>
      </w:r>
      <w:r w:rsidRPr="00126D5D">
        <w:rPr>
          <w:szCs w:val="24"/>
        </w:rPr>
        <w:t xml:space="preserve"> grade. These historically face-to-face courses are now being offered virtually which allows for parents and caregivers throughout the community to easily access the information, engage with the facilitators, as well as other parents, and provides an opportunity for relevant questions that directly impacts a student’s performance. These live courses are recorded and available for viewing twenty-four hours a day on the Parent Academy website and YouTube page for those who cannot attend the live session but still wish to garner the valuable information.  Parent Academy topics include, but are not limited to:</w:t>
      </w:r>
    </w:p>
    <w:p w14:paraId="6D568021" w14:textId="77777777" w:rsidR="00333E0D" w:rsidRPr="00126D5D" w:rsidRDefault="00333E0D" w:rsidP="00333E0D">
      <w:pPr>
        <w:pStyle w:val="ListParagraph"/>
        <w:numPr>
          <w:ilvl w:val="0"/>
          <w:numId w:val="16"/>
        </w:numPr>
        <w:spacing w:before="0" w:after="0" w:line="240" w:lineRule="auto"/>
        <w:rPr>
          <w:szCs w:val="24"/>
        </w:rPr>
      </w:pPr>
      <w:r w:rsidRPr="00126D5D">
        <w:rPr>
          <w:szCs w:val="24"/>
        </w:rPr>
        <w:t>ELA/Reading K-12</w:t>
      </w:r>
    </w:p>
    <w:p w14:paraId="2A7E5B90" w14:textId="77777777" w:rsidR="00333E0D" w:rsidRPr="00126D5D" w:rsidRDefault="00333E0D" w:rsidP="00333E0D">
      <w:pPr>
        <w:pStyle w:val="ListParagraph"/>
        <w:numPr>
          <w:ilvl w:val="0"/>
          <w:numId w:val="16"/>
        </w:numPr>
        <w:spacing w:before="0" w:after="0" w:line="240" w:lineRule="auto"/>
        <w:rPr>
          <w:szCs w:val="24"/>
        </w:rPr>
      </w:pPr>
      <w:r w:rsidRPr="00126D5D">
        <w:rPr>
          <w:szCs w:val="24"/>
        </w:rPr>
        <w:t>Mathematics: K-Geometry</w:t>
      </w:r>
    </w:p>
    <w:p w14:paraId="4C8B7A9B" w14:textId="77777777" w:rsidR="00333E0D" w:rsidRPr="00126D5D" w:rsidRDefault="00333E0D" w:rsidP="00333E0D">
      <w:pPr>
        <w:pStyle w:val="ListParagraph"/>
        <w:numPr>
          <w:ilvl w:val="0"/>
          <w:numId w:val="16"/>
        </w:numPr>
        <w:spacing w:before="0" w:after="0" w:line="240" w:lineRule="auto"/>
        <w:rPr>
          <w:szCs w:val="24"/>
        </w:rPr>
      </w:pPr>
      <w:r w:rsidRPr="00126D5D">
        <w:rPr>
          <w:szCs w:val="24"/>
        </w:rPr>
        <w:t>Science: elementary through middle school</w:t>
      </w:r>
    </w:p>
    <w:p w14:paraId="1DEB573D" w14:textId="77777777" w:rsidR="00333E0D" w:rsidRPr="00126D5D" w:rsidRDefault="00333E0D" w:rsidP="00333E0D">
      <w:pPr>
        <w:pStyle w:val="ListParagraph"/>
        <w:numPr>
          <w:ilvl w:val="0"/>
          <w:numId w:val="16"/>
        </w:numPr>
        <w:spacing w:before="0" w:after="0" w:line="240" w:lineRule="auto"/>
        <w:rPr>
          <w:szCs w:val="24"/>
        </w:rPr>
      </w:pPr>
      <w:r w:rsidRPr="00126D5D">
        <w:rPr>
          <w:szCs w:val="24"/>
        </w:rPr>
        <w:t>ESE: K-Transition</w:t>
      </w:r>
    </w:p>
    <w:p w14:paraId="687E8B36" w14:textId="77777777" w:rsidR="00333E0D" w:rsidRPr="00126D5D" w:rsidRDefault="00333E0D" w:rsidP="00333E0D">
      <w:pPr>
        <w:pStyle w:val="ListParagraph"/>
        <w:numPr>
          <w:ilvl w:val="0"/>
          <w:numId w:val="16"/>
        </w:numPr>
        <w:spacing w:before="0" w:after="0" w:line="240" w:lineRule="auto"/>
        <w:rPr>
          <w:szCs w:val="24"/>
        </w:rPr>
      </w:pPr>
      <w:r w:rsidRPr="00126D5D">
        <w:rPr>
          <w:szCs w:val="24"/>
        </w:rPr>
        <w:t>Gifted education</w:t>
      </w:r>
    </w:p>
    <w:p w14:paraId="59AF7E77" w14:textId="77777777" w:rsidR="00333E0D" w:rsidRPr="00126D5D" w:rsidRDefault="00333E0D" w:rsidP="00333E0D">
      <w:pPr>
        <w:pStyle w:val="ListParagraph"/>
        <w:numPr>
          <w:ilvl w:val="0"/>
          <w:numId w:val="16"/>
        </w:numPr>
        <w:spacing w:before="0" w:after="0" w:line="240" w:lineRule="auto"/>
        <w:rPr>
          <w:szCs w:val="24"/>
        </w:rPr>
      </w:pPr>
      <w:r w:rsidRPr="00126D5D">
        <w:rPr>
          <w:szCs w:val="24"/>
        </w:rPr>
        <w:t>Early Learning</w:t>
      </w:r>
    </w:p>
    <w:p w14:paraId="3C9391FE" w14:textId="77777777" w:rsidR="00333E0D" w:rsidRPr="00126D5D" w:rsidRDefault="00333E0D" w:rsidP="00333E0D">
      <w:pPr>
        <w:pStyle w:val="ListParagraph"/>
        <w:numPr>
          <w:ilvl w:val="0"/>
          <w:numId w:val="16"/>
        </w:numPr>
        <w:spacing w:before="0" w:after="0" w:line="240" w:lineRule="auto"/>
        <w:rPr>
          <w:szCs w:val="24"/>
        </w:rPr>
      </w:pPr>
      <w:r w:rsidRPr="00126D5D">
        <w:rPr>
          <w:szCs w:val="24"/>
        </w:rPr>
        <w:t>Testing</w:t>
      </w:r>
    </w:p>
    <w:p w14:paraId="0454934C" w14:textId="77777777" w:rsidR="00333E0D" w:rsidRPr="00126D5D" w:rsidRDefault="00333E0D" w:rsidP="00333E0D">
      <w:pPr>
        <w:pStyle w:val="ListParagraph"/>
        <w:numPr>
          <w:ilvl w:val="0"/>
          <w:numId w:val="16"/>
        </w:numPr>
        <w:spacing w:before="0" w:after="0" w:line="240" w:lineRule="auto"/>
        <w:rPr>
          <w:szCs w:val="24"/>
        </w:rPr>
      </w:pPr>
      <w:r w:rsidRPr="00126D5D">
        <w:rPr>
          <w:szCs w:val="24"/>
        </w:rPr>
        <w:t>Communication tools</w:t>
      </w:r>
    </w:p>
    <w:p w14:paraId="3BA36BCE" w14:textId="77777777" w:rsidR="00333E0D" w:rsidRPr="00126D5D" w:rsidRDefault="00333E0D" w:rsidP="00333E0D">
      <w:pPr>
        <w:pStyle w:val="ListParagraph"/>
        <w:numPr>
          <w:ilvl w:val="0"/>
          <w:numId w:val="16"/>
        </w:numPr>
        <w:spacing w:before="0" w:after="0" w:line="240" w:lineRule="auto"/>
        <w:rPr>
          <w:szCs w:val="24"/>
        </w:rPr>
      </w:pPr>
      <w:r w:rsidRPr="00126D5D">
        <w:rPr>
          <w:szCs w:val="24"/>
        </w:rPr>
        <w:t>Grade level transitions</w:t>
      </w:r>
    </w:p>
    <w:p w14:paraId="076B8339" w14:textId="77777777" w:rsidR="00333E0D" w:rsidRPr="00126D5D" w:rsidRDefault="00333E0D" w:rsidP="00333E0D">
      <w:pPr>
        <w:pStyle w:val="ListParagraph"/>
        <w:numPr>
          <w:ilvl w:val="0"/>
          <w:numId w:val="16"/>
        </w:numPr>
        <w:spacing w:before="0" w:after="0" w:line="240" w:lineRule="auto"/>
        <w:rPr>
          <w:szCs w:val="24"/>
        </w:rPr>
      </w:pPr>
      <w:r w:rsidRPr="00126D5D">
        <w:rPr>
          <w:szCs w:val="24"/>
        </w:rPr>
        <w:t>School Choice</w:t>
      </w:r>
    </w:p>
    <w:p w14:paraId="4295DCD3" w14:textId="77777777" w:rsidR="00333E0D" w:rsidRPr="00146C54" w:rsidRDefault="00333E0D" w:rsidP="00333E0D">
      <w:pPr>
        <w:rPr>
          <w:b/>
          <w:bCs/>
        </w:rPr>
      </w:pPr>
    </w:p>
    <w:p w14:paraId="0A45708F" w14:textId="77777777" w:rsidR="00333E0D" w:rsidRPr="006B1CAB" w:rsidRDefault="00333E0D" w:rsidP="00333E0D"/>
    <w:p w14:paraId="24FBD2A0" w14:textId="77777777" w:rsidR="00333E0D" w:rsidRPr="006B1CAB" w:rsidRDefault="00333E0D" w:rsidP="00333E0D">
      <w:r>
        <w:t xml:space="preserve"> </w:t>
      </w:r>
    </w:p>
    <w:p w14:paraId="6BCC1233" w14:textId="77777777" w:rsidR="00333E0D" w:rsidRPr="00676ABB" w:rsidRDefault="00333E0D" w:rsidP="00333E0D">
      <w:pPr>
        <w:rPr>
          <w:b/>
          <w:bCs/>
        </w:rPr>
      </w:pPr>
    </w:p>
    <w:p w14:paraId="1D8911A4" w14:textId="77777777" w:rsidR="00333E0D" w:rsidRDefault="00333E0D" w:rsidP="0028036C">
      <w:pPr>
        <w:spacing w:before="0" w:after="0" w:line="240" w:lineRule="auto"/>
        <w:rPr>
          <w:b/>
        </w:rPr>
      </w:pPr>
    </w:p>
    <w:p w14:paraId="7A93F776" w14:textId="74D8BC06" w:rsidR="00126D5D" w:rsidRDefault="00126D5D">
      <w:pPr>
        <w:spacing w:before="0" w:after="200"/>
        <w:rPr>
          <w:b/>
        </w:rPr>
      </w:pPr>
      <w:r>
        <w:rPr>
          <w:b/>
        </w:rPr>
        <w:br w:type="page"/>
      </w: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lastRenderedPageBreak/>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w:t>
      </w:r>
      <w:proofErr w:type="gramStart"/>
      <w:r w:rsidR="00F34950" w:rsidRPr="00F34950">
        <w:rPr>
          <w:szCs w:val="24"/>
        </w:rPr>
        <w:t>2021</w:t>
      </w:r>
      <w:proofErr w:type="gramEnd"/>
      <w:r w:rsidR="00F34950" w:rsidRPr="00F34950">
        <w:rPr>
          <w:szCs w:val="24"/>
        </w:rPr>
        <w:t xml:space="preserve">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36946E32" w:rsidR="00805698" w:rsidRPr="00805698" w:rsidRDefault="00E43422"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E52D50">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w:t>
      </w:r>
      <w:proofErr w:type="gramStart"/>
      <w:r w:rsidRPr="001E7E4A">
        <w:rPr>
          <w:b/>
          <w:shd w:val="clear" w:color="auto" w:fill="DAB154"/>
        </w:rPr>
        <w:t>ALL of</w:t>
      </w:r>
      <w:proofErr w:type="gramEnd"/>
      <w:r w:rsidRPr="001E7E4A">
        <w:rPr>
          <w:b/>
          <w:shd w:val="clear" w:color="auto" w:fill="DAB154"/>
        </w:rPr>
        <w:t xml:space="preserve">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56415552" w:rsidR="00945037" w:rsidRDefault="00E43422"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7C690B">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w:t>
      </w:r>
      <w:proofErr w:type="gramStart"/>
      <w:r w:rsidR="0054013B" w:rsidRPr="0054013B">
        <w:rPr>
          <w:iCs/>
        </w:rPr>
        <w:t>2021</w:t>
      </w:r>
      <w:proofErr w:type="gramEnd"/>
      <w:r w:rsidR="0054013B" w:rsidRPr="0054013B">
        <w:rPr>
          <w:iCs/>
        </w:rPr>
        <w:t xml:space="preserve"> must comply with Florida Department of Health Rule 64DER21 -12, F.A.C., and any policies implemented after September 22, 2021 must comply with Florida Department of Health Rule 64DER21-15, F.A.C.</w:t>
      </w:r>
    </w:p>
    <w:p w14:paraId="683F722A" w14:textId="0DB66F7A" w:rsidR="001E7E4A" w:rsidRDefault="00E43422"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7C690B">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52468C25" w:rsidR="001E7E4A" w:rsidRDefault="00E43422"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7C690B">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72865E6E" w:rsidR="00090090" w:rsidRDefault="00E43422"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7C690B">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14F4A425" w:rsidR="00405248" w:rsidRDefault="00E43422"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7C690B">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w:t>
      </w:r>
      <w:proofErr w:type="gramStart"/>
      <w:r w:rsidR="00090090" w:rsidRPr="00D30531">
        <w:rPr>
          <w:szCs w:val="24"/>
        </w:rPr>
        <w:t>requirements, and</w:t>
      </w:r>
      <w:proofErr w:type="gramEnd"/>
      <w:r w:rsidR="00090090" w:rsidRPr="00D30531">
        <w:rPr>
          <w:szCs w:val="24"/>
        </w:rPr>
        <w:t xml:space="preserve">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145565BA" w:rsidR="001E7E4A" w:rsidRDefault="00E43422"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7C690B">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77777777" w:rsidR="00944CE0" w:rsidRPr="008532E3" w:rsidRDefault="00944CE0" w:rsidP="00F4642B">
            <w:pPr>
              <w:pStyle w:val="NoSpacing"/>
              <w:rPr>
                <w:sz w:val="36"/>
                <w:szCs w:val="24"/>
              </w:rPr>
            </w:pP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77777777" w:rsidR="00944CE0" w:rsidRPr="008532E3" w:rsidRDefault="00944CE0" w:rsidP="00F4642B">
            <w:pPr>
              <w:pStyle w:val="NoSpacing"/>
              <w:rPr>
                <w:sz w:val="36"/>
                <w:szCs w:val="24"/>
              </w:rPr>
            </w:pP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3"/>
      <w:footerReference w:type="default" r:id="rId14"/>
      <w:footerReference w:type="first" r:id="rId15"/>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09BC" w14:textId="77777777" w:rsidR="00E43422" w:rsidRDefault="00E43422" w:rsidP="00AC24B8">
      <w:r>
        <w:separator/>
      </w:r>
    </w:p>
  </w:endnote>
  <w:endnote w:type="continuationSeparator" w:id="0">
    <w:p w14:paraId="44E0B324" w14:textId="77777777" w:rsidR="00E43422" w:rsidRDefault="00E43422"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25793987" w:rsidR="00F4642B" w:rsidRDefault="001B6043" w:rsidP="00CA6651">
    <w:pPr>
      <w:pStyle w:val="NoSpacing"/>
    </w:pPr>
    <w:r>
      <w:rPr>
        <w:sz w:val="22"/>
      </w:rPr>
      <w:t xml:space="preserve">Duval County Public School District </w:t>
    </w:r>
    <w:r w:rsidR="00F4642B" w:rsidRPr="00340764">
      <w:rPr>
        <w:sz w:val="22"/>
      </w:rPr>
      <w:t xml:space="preserve">– Page </w:t>
    </w:r>
    <w:r w:rsidR="00F4642B" w:rsidRPr="00340764">
      <w:rPr>
        <w:sz w:val="22"/>
      </w:rPr>
      <w:fldChar w:fldCharType="begin"/>
    </w:r>
    <w:r w:rsidR="00F4642B" w:rsidRPr="00340764">
      <w:rPr>
        <w:sz w:val="22"/>
      </w:rPr>
      <w:instrText xml:space="preserve"> PAGE   \* MERGEFORMAT </w:instrText>
    </w:r>
    <w:r w:rsidR="00F4642B" w:rsidRPr="00340764">
      <w:rPr>
        <w:sz w:val="22"/>
      </w:rPr>
      <w:fldChar w:fldCharType="separate"/>
    </w:r>
    <w:r w:rsidR="009504D0">
      <w:rPr>
        <w:noProof/>
        <w:sz w:val="22"/>
      </w:rPr>
      <w:t>10</w:t>
    </w:r>
    <w:r w:rsidR="00F4642B"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DF1E" w14:textId="77777777" w:rsidR="00E43422" w:rsidRDefault="00E43422" w:rsidP="00AC24B8">
      <w:r>
        <w:separator/>
      </w:r>
    </w:p>
  </w:footnote>
  <w:footnote w:type="continuationSeparator" w:id="0">
    <w:p w14:paraId="39AB8943" w14:textId="77777777" w:rsidR="00E43422" w:rsidRDefault="00E43422"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825FC"/>
    <w:multiLevelType w:val="hybridMultilevel"/>
    <w:tmpl w:val="DA42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21DD2"/>
    <w:multiLevelType w:val="hybridMultilevel"/>
    <w:tmpl w:val="6968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
  </w:num>
  <w:num w:numId="4">
    <w:abstractNumId w:val="0"/>
  </w:num>
  <w:num w:numId="5">
    <w:abstractNumId w:val="10"/>
  </w:num>
  <w:num w:numId="6">
    <w:abstractNumId w:val="11"/>
  </w:num>
  <w:num w:numId="7">
    <w:abstractNumId w:val="12"/>
  </w:num>
  <w:num w:numId="8">
    <w:abstractNumId w:val="2"/>
  </w:num>
  <w:num w:numId="9">
    <w:abstractNumId w:val="13"/>
  </w:num>
  <w:num w:numId="10">
    <w:abstractNumId w:val="4"/>
  </w:num>
  <w:num w:numId="11">
    <w:abstractNumId w:val="3"/>
  </w:num>
  <w:num w:numId="12">
    <w:abstractNumId w:val="8"/>
  </w:num>
  <w:num w:numId="13">
    <w:abstractNumId w:val="7"/>
  </w:num>
  <w:num w:numId="14">
    <w:abstractNumId w:val="15"/>
  </w:num>
  <w:num w:numId="15">
    <w:abstractNumId w:val="5"/>
  </w:num>
  <w:num w:numId="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1B65"/>
    <w:rsid w:val="00002BF7"/>
    <w:rsid w:val="000037CD"/>
    <w:rsid w:val="00004805"/>
    <w:rsid w:val="000049A5"/>
    <w:rsid w:val="00006758"/>
    <w:rsid w:val="00006DAC"/>
    <w:rsid w:val="0000717D"/>
    <w:rsid w:val="00012868"/>
    <w:rsid w:val="0001392D"/>
    <w:rsid w:val="00013C3E"/>
    <w:rsid w:val="000162B1"/>
    <w:rsid w:val="0001693B"/>
    <w:rsid w:val="000208B3"/>
    <w:rsid w:val="00021022"/>
    <w:rsid w:val="00023359"/>
    <w:rsid w:val="000241F8"/>
    <w:rsid w:val="0002463B"/>
    <w:rsid w:val="00024C9E"/>
    <w:rsid w:val="00024D41"/>
    <w:rsid w:val="00024D5B"/>
    <w:rsid w:val="0002710B"/>
    <w:rsid w:val="0002773A"/>
    <w:rsid w:val="00030130"/>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585"/>
    <w:rsid w:val="00084D3F"/>
    <w:rsid w:val="0008592A"/>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0E9"/>
    <w:rsid w:val="0011522C"/>
    <w:rsid w:val="00115393"/>
    <w:rsid w:val="00115534"/>
    <w:rsid w:val="0012068D"/>
    <w:rsid w:val="00120776"/>
    <w:rsid w:val="00122A10"/>
    <w:rsid w:val="00123010"/>
    <w:rsid w:val="0012301B"/>
    <w:rsid w:val="001230FC"/>
    <w:rsid w:val="00124B80"/>
    <w:rsid w:val="00126D5D"/>
    <w:rsid w:val="00130611"/>
    <w:rsid w:val="00130E27"/>
    <w:rsid w:val="00131AC1"/>
    <w:rsid w:val="00131FC4"/>
    <w:rsid w:val="00133F3F"/>
    <w:rsid w:val="0013426A"/>
    <w:rsid w:val="00134806"/>
    <w:rsid w:val="001349A1"/>
    <w:rsid w:val="00134CE5"/>
    <w:rsid w:val="00135487"/>
    <w:rsid w:val="00141C1E"/>
    <w:rsid w:val="00142F12"/>
    <w:rsid w:val="00142F16"/>
    <w:rsid w:val="001432F3"/>
    <w:rsid w:val="00143B09"/>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7770A"/>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043"/>
    <w:rsid w:val="001B6400"/>
    <w:rsid w:val="001B6BAE"/>
    <w:rsid w:val="001B7741"/>
    <w:rsid w:val="001C1849"/>
    <w:rsid w:val="001C2990"/>
    <w:rsid w:val="001C5C0D"/>
    <w:rsid w:val="001C79A9"/>
    <w:rsid w:val="001D1CA4"/>
    <w:rsid w:val="001D2218"/>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075"/>
    <w:rsid w:val="002102E1"/>
    <w:rsid w:val="00210C13"/>
    <w:rsid w:val="002119D5"/>
    <w:rsid w:val="00213DAB"/>
    <w:rsid w:val="00213F63"/>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255A"/>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4780F"/>
    <w:rsid w:val="0025092C"/>
    <w:rsid w:val="002512A6"/>
    <w:rsid w:val="00252444"/>
    <w:rsid w:val="00253F0D"/>
    <w:rsid w:val="00254D88"/>
    <w:rsid w:val="002550C3"/>
    <w:rsid w:val="00255314"/>
    <w:rsid w:val="002572EB"/>
    <w:rsid w:val="00260486"/>
    <w:rsid w:val="002609FF"/>
    <w:rsid w:val="00260CD3"/>
    <w:rsid w:val="00260F05"/>
    <w:rsid w:val="00262600"/>
    <w:rsid w:val="00263B95"/>
    <w:rsid w:val="00265DA3"/>
    <w:rsid w:val="00267232"/>
    <w:rsid w:val="0026728C"/>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5803"/>
    <w:rsid w:val="00296BEF"/>
    <w:rsid w:val="00297A9F"/>
    <w:rsid w:val="002A0114"/>
    <w:rsid w:val="002A065F"/>
    <w:rsid w:val="002A09E8"/>
    <w:rsid w:val="002A2007"/>
    <w:rsid w:val="002A25F6"/>
    <w:rsid w:val="002A431A"/>
    <w:rsid w:val="002A4DB7"/>
    <w:rsid w:val="002A4FB4"/>
    <w:rsid w:val="002A5859"/>
    <w:rsid w:val="002A7149"/>
    <w:rsid w:val="002B06C0"/>
    <w:rsid w:val="002B142A"/>
    <w:rsid w:val="002B42D1"/>
    <w:rsid w:val="002B4F28"/>
    <w:rsid w:val="002B5C8E"/>
    <w:rsid w:val="002B68B5"/>
    <w:rsid w:val="002B78EC"/>
    <w:rsid w:val="002C09AC"/>
    <w:rsid w:val="002C1BB6"/>
    <w:rsid w:val="002C1F4D"/>
    <w:rsid w:val="002C33D3"/>
    <w:rsid w:val="002C51BE"/>
    <w:rsid w:val="002C5CD9"/>
    <w:rsid w:val="002C5ED8"/>
    <w:rsid w:val="002C66AE"/>
    <w:rsid w:val="002C6C8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2EAF"/>
    <w:rsid w:val="002F499F"/>
    <w:rsid w:val="002F636B"/>
    <w:rsid w:val="002F72C3"/>
    <w:rsid w:val="003012EA"/>
    <w:rsid w:val="003032FA"/>
    <w:rsid w:val="0030345B"/>
    <w:rsid w:val="00304ECB"/>
    <w:rsid w:val="003060B6"/>
    <w:rsid w:val="00306CD1"/>
    <w:rsid w:val="003074B7"/>
    <w:rsid w:val="003104A7"/>
    <w:rsid w:val="003110C9"/>
    <w:rsid w:val="00311D22"/>
    <w:rsid w:val="00312D11"/>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4C88"/>
    <w:rsid w:val="0032511E"/>
    <w:rsid w:val="003258C6"/>
    <w:rsid w:val="00326DA5"/>
    <w:rsid w:val="0032726F"/>
    <w:rsid w:val="00327514"/>
    <w:rsid w:val="00327663"/>
    <w:rsid w:val="0032792A"/>
    <w:rsid w:val="00333E0D"/>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319"/>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724"/>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0557"/>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06C4C"/>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4DC4"/>
    <w:rsid w:val="00555067"/>
    <w:rsid w:val="005550D7"/>
    <w:rsid w:val="005552A3"/>
    <w:rsid w:val="005558B6"/>
    <w:rsid w:val="0055768B"/>
    <w:rsid w:val="00560FAF"/>
    <w:rsid w:val="00561AAD"/>
    <w:rsid w:val="00563F78"/>
    <w:rsid w:val="005652BC"/>
    <w:rsid w:val="00565C9F"/>
    <w:rsid w:val="0057038B"/>
    <w:rsid w:val="00570AD0"/>
    <w:rsid w:val="005713AA"/>
    <w:rsid w:val="0057190E"/>
    <w:rsid w:val="0057193B"/>
    <w:rsid w:val="0057349B"/>
    <w:rsid w:val="005768F8"/>
    <w:rsid w:val="005775C7"/>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291"/>
    <w:rsid w:val="005A56FC"/>
    <w:rsid w:val="005A5B27"/>
    <w:rsid w:val="005A5B7F"/>
    <w:rsid w:val="005A6646"/>
    <w:rsid w:val="005A782D"/>
    <w:rsid w:val="005B03EE"/>
    <w:rsid w:val="005B2A22"/>
    <w:rsid w:val="005B3937"/>
    <w:rsid w:val="005B468F"/>
    <w:rsid w:val="005B4CD4"/>
    <w:rsid w:val="005B5F60"/>
    <w:rsid w:val="005B6165"/>
    <w:rsid w:val="005B7BF9"/>
    <w:rsid w:val="005C3077"/>
    <w:rsid w:val="005C3388"/>
    <w:rsid w:val="005C40C8"/>
    <w:rsid w:val="005C481F"/>
    <w:rsid w:val="005C66D5"/>
    <w:rsid w:val="005C7D7F"/>
    <w:rsid w:val="005D04F4"/>
    <w:rsid w:val="005D0933"/>
    <w:rsid w:val="005D113E"/>
    <w:rsid w:val="005D14A0"/>
    <w:rsid w:val="005D1E72"/>
    <w:rsid w:val="005D387F"/>
    <w:rsid w:val="005D4780"/>
    <w:rsid w:val="005D47A4"/>
    <w:rsid w:val="005D6DB5"/>
    <w:rsid w:val="005D77A4"/>
    <w:rsid w:val="005E0257"/>
    <w:rsid w:val="005E0984"/>
    <w:rsid w:val="005E0E47"/>
    <w:rsid w:val="005E1F5E"/>
    <w:rsid w:val="005E2E54"/>
    <w:rsid w:val="005E5AA6"/>
    <w:rsid w:val="005F0605"/>
    <w:rsid w:val="005F14CE"/>
    <w:rsid w:val="005F1EF5"/>
    <w:rsid w:val="005F2FE6"/>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6A60"/>
    <w:rsid w:val="0063790F"/>
    <w:rsid w:val="00637ACB"/>
    <w:rsid w:val="00637B66"/>
    <w:rsid w:val="006422E1"/>
    <w:rsid w:val="0064399C"/>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6713C"/>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B67CD"/>
    <w:rsid w:val="006C251F"/>
    <w:rsid w:val="006C390F"/>
    <w:rsid w:val="006C6F92"/>
    <w:rsid w:val="006D05B5"/>
    <w:rsid w:val="006D16EA"/>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364"/>
    <w:rsid w:val="006F448B"/>
    <w:rsid w:val="006F56F8"/>
    <w:rsid w:val="006F6602"/>
    <w:rsid w:val="006F693E"/>
    <w:rsid w:val="006F6C14"/>
    <w:rsid w:val="006F7C02"/>
    <w:rsid w:val="0070010F"/>
    <w:rsid w:val="007010C5"/>
    <w:rsid w:val="00701F65"/>
    <w:rsid w:val="0070212B"/>
    <w:rsid w:val="00703213"/>
    <w:rsid w:val="007034E8"/>
    <w:rsid w:val="00705113"/>
    <w:rsid w:val="007064A2"/>
    <w:rsid w:val="00707AD0"/>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39C5"/>
    <w:rsid w:val="00735EE4"/>
    <w:rsid w:val="0073715F"/>
    <w:rsid w:val="00737723"/>
    <w:rsid w:val="00737741"/>
    <w:rsid w:val="00737F10"/>
    <w:rsid w:val="00740C9D"/>
    <w:rsid w:val="00741121"/>
    <w:rsid w:val="007424CA"/>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4EC0"/>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B728F"/>
    <w:rsid w:val="007C061A"/>
    <w:rsid w:val="007C0C68"/>
    <w:rsid w:val="007C221E"/>
    <w:rsid w:val="007C3405"/>
    <w:rsid w:val="007C4B0A"/>
    <w:rsid w:val="007C4B1D"/>
    <w:rsid w:val="007C535D"/>
    <w:rsid w:val="007C60BF"/>
    <w:rsid w:val="007C63F5"/>
    <w:rsid w:val="007C690B"/>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328A"/>
    <w:rsid w:val="007E487C"/>
    <w:rsid w:val="007E498B"/>
    <w:rsid w:val="007E54A6"/>
    <w:rsid w:val="007E5B2B"/>
    <w:rsid w:val="007E61EE"/>
    <w:rsid w:val="007E7BC4"/>
    <w:rsid w:val="007F0CFA"/>
    <w:rsid w:val="007F28A4"/>
    <w:rsid w:val="007F30A3"/>
    <w:rsid w:val="007F46DB"/>
    <w:rsid w:val="007F4B7C"/>
    <w:rsid w:val="007F5021"/>
    <w:rsid w:val="007F6BE7"/>
    <w:rsid w:val="007F76EF"/>
    <w:rsid w:val="00800CDE"/>
    <w:rsid w:val="00801F26"/>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57D18"/>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311"/>
    <w:rsid w:val="008B6477"/>
    <w:rsid w:val="008B65AC"/>
    <w:rsid w:val="008B6989"/>
    <w:rsid w:val="008B6EEB"/>
    <w:rsid w:val="008B7319"/>
    <w:rsid w:val="008C0BAC"/>
    <w:rsid w:val="008C1536"/>
    <w:rsid w:val="008C233B"/>
    <w:rsid w:val="008C493B"/>
    <w:rsid w:val="008C77E5"/>
    <w:rsid w:val="008D2100"/>
    <w:rsid w:val="008D25D0"/>
    <w:rsid w:val="008D295E"/>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E6589"/>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1664"/>
    <w:rsid w:val="00922138"/>
    <w:rsid w:val="009226BB"/>
    <w:rsid w:val="0092292D"/>
    <w:rsid w:val="00922A1E"/>
    <w:rsid w:val="009236A5"/>
    <w:rsid w:val="00923977"/>
    <w:rsid w:val="00924BF5"/>
    <w:rsid w:val="00924C9F"/>
    <w:rsid w:val="00925549"/>
    <w:rsid w:val="0092684C"/>
    <w:rsid w:val="00935EA4"/>
    <w:rsid w:val="0094088E"/>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3D24"/>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41C"/>
    <w:rsid w:val="009B15FF"/>
    <w:rsid w:val="009B2069"/>
    <w:rsid w:val="009B3FA9"/>
    <w:rsid w:val="009B432A"/>
    <w:rsid w:val="009B4452"/>
    <w:rsid w:val="009B46D5"/>
    <w:rsid w:val="009B48F7"/>
    <w:rsid w:val="009B6A2A"/>
    <w:rsid w:val="009B752E"/>
    <w:rsid w:val="009C0F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5E9"/>
    <w:rsid w:val="00A00BF1"/>
    <w:rsid w:val="00A0350B"/>
    <w:rsid w:val="00A037A6"/>
    <w:rsid w:val="00A03DA3"/>
    <w:rsid w:val="00A0448F"/>
    <w:rsid w:val="00A0547F"/>
    <w:rsid w:val="00A06BFF"/>
    <w:rsid w:val="00A12592"/>
    <w:rsid w:val="00A1268A"/>
    <w:rsid w:val="00A1391C"/>
    <w:rsid w:val="00A13A14"/>
    <w:rsid w:val="00A14262"/>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0F35"/>
    <w:rsid w:val="00A5248C"/>
    <w:rsid w:val="00A53583"/>
    <w:rsid w:val="00A538C0"/>
    <w:rsid w:val="00A5520A"/>
    <w:rsid w:val="00A56231"/>
    <w:rsid w:val="00A57AB7"/>
    <w:rsid w:val="00A57C37"/>
    <w:rsid w:val="00A60020"/>
    <w:rsid w:val="00A60DB0"/>
    <w:rsid w:val="00A62041"/>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777A1"/>
    <w:rsid w:val="00A8013A"/>
    <w:rsid w:val="00A80C7A"/>
    <w:rsid w:val="00A81A31"/>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3AC"/>
    <w:rsid w:val="00AC1DAB"/>
    <w:rsid w:val="00AC24B8"/>
    <w:rsid w:val="00AC4458"/>
    <w:rsid w:val="00AC4864"/>
    <w:rsid w:val="00AC48DA"/>
    <w:rsid w:val="00AC4E16"/>
    <w:rsid w:val="00AC4EBC"/>
    <w:rsid w:val="00AC6DD3"/>
    <w:rsid w:val="00AC7150"/>
    <w:rsid w:val="00AC7C0E"/>
    <w:rsid w:val="00AD1661"/>
    <w:rsid w:val="00AD1F9B"/>
    <w:rsid w:val="00AD27E7"/>
    <w:rsid w:val="00AD2A66"/>
    <w:rsid w:val="00AD506F"/>
    <w:rsid w:val="00AD653D"/>
    <w:rsid w:val="00AD6681"/>
    <w:rsid w:val="00AE08E2"/>
    <w:rsid w:val="00AE1D57"/>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0975"/>
    <w:rsid w:val="00B41D77"/>
    <w:rsid w:val="00B4276A"/>
    <w:rsid w:val="00B42DDF"/>
    <w:rsid w:val="00B43446"/>
    <w:rsid w:val="00B43574"/>
    <w:rsid w:val="00B436F1"/>
    <w:rsid w:val="00B442C7"/>
    <w:rsid w:val="00B44B45"/>
    <w:rsid w:val="00B51DD1"/>
    <w:rsid w:val="00B51E6C"/>
    <w:rsid w:val="00B55BB5"/>
    <w:rsid w:val="00B57EB5"/>
    <w:rsid w:val="00B60E20"/>
    <w:rsid w:val="00B61891"/>
    <w:rsid w:val="00B61B24"/>
    <w:rsid w:val="00B61C4B"/>
    <w:rsid w:val="00B622A2"/>
    <w:rsid w:val="00B62A96"/>
    <w:rsid w:val="00B64377"/>
    <w:rsid w:val="00B647EA"/>
    <w:rsid w:val="00B705D7"/>
    <w:rsid w:val="00B708F4"/>
    <w:rsid w:val="00B71F99"/>
    <w:rsid w:val="00B74E13"/>
    <w:rsid w:val="00B755A5"/>
    <w:rsid w:val="00B760DF"/>
    <w:rsid w:val="00B77950"/>
    <w:rsid w:val="00B80D5F"/>
    <w:rsid w:val="00B82C18"/>
    <w:rsid w:val="00B84A27"/>
    <w:rsid w:val="00B85E53"/>
    <w:rsid w:val="00B86862"/>
    <w:rsid w:val="00B93CFB"/>
    <w:rsid w:val="00B947E8"/>
    <w:rsid w:val="00B94EE8"/>
    <w:rsid w:val="00B97061"/>
    <w:rsid w:val="00BA02FF"/>
    <w:rsid w:val="00BA15EA"/>
    <w:rsid w:val="00BA210D"/>
    <w:rsid w:val="00BA518B"/>
    <w:rsid w:val="00BA5E9C"/>
    <w:rsid w:val="00BA5F1C"/>
    <w:rsid w:val="00BA7AA1"/>
    <w:rsid w:val="00BB035D"/>
    <w:rsid w:val="00BB1168"/>
    <w:rsid w:val="00BB1734"/>
    <w:rsid w:val="00BB1A35"/>
    <w:rsid w:val="00BB2D0C"/>
    <w:rsid w:val="00BB39CE"/>
    <w:rsid w:val="00BB3C84"/>
    <w:rsid w:val="00BB3F9C"/>
    <w:rsid w:val="00BB5883"/>
    <w:rsid w:val="00BB6A1D"/>
    <w:rsid w:val="00BC0ABA"/>
    <w:rsid w:val="00BC38FF"/>
    <w:rsid w:val="00BC5176"/>
    <w:rsid w:val="00BC59C3"/>
    <w:rsid w:val="00BC64D6"/>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3DB4"/>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5EA5"/>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5B9D"/>
    <w:rsid w:val="00C26FFC"/>
    <w:rsid w:val="00C31EBF"/>
    <w:rsid w:val="00C32C96"/>
    <w:rsid w:val="00C35122"/>
    <w:rsid w:val="00C35744"/>
    <w:rsid w:val="00C403C6"/>
    <w:rsid w:val="00C437D4"/>
    <w:rsid w:val="00C45EEE"/>
    <w:rsid w:val="00C460CB"/>
    <w:rsid w:val="00C46AE6"/>
    <w:rsid w:val="00C476C7"/>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2B4E"/>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969F7"/>
    <w:rsid w:val="00C9730F"/>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2ED5"/>
    <w:rsid w:val="00CC3368"/>
    <w:rsid w:val="00CC34D9"/>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E7076"/>
    <w:rsid w:val="00CF2D2D"/>
    <w:rsid w:val="00CF3020"/>
    <w:rsid w:val="00CF4459"/>
    <w:rsid w:val="00CF4A22"/>
    <w:rsid w:val="00CF7ECD"/>
    <w:rsid w:val="00D012D9"/>
    <w:rsid w:val="00D0380B"/>
    <w:rsid w:val="00D039AE"/>
    <w:rsid w:val="00D04149"/>
    <w:rsid w:val="00D05B37"/>
    <w:rsid w:val="00D06431"/>
    <w:rsid w:val="00D06979"/>
    <w:rsid w:val="00D072E9"/>
    <w:rsid w:val="00D073AA"/>
    <w:rsid w:val="00D108A9"/>
    <w:rsid w:val="00D11A0F"/>
    <w:rsid w:val="00D13068"/>
    <w:rsid w:val="00D162B7"/>
    <w:rsid w:val="00D172B1"/>
    <w:rsid w:val="00D20812"/>
    <w:rsid w:val="00D212E0"/>
    <w:rsid w:val="00D21CE6"/>
    <w:rsid w:val="00D24203"/>
    <w:rsid w:val="00D26C7A"/>
    <w:rsid w:val="00D27B9F"/>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697"/>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1BE3"/>
    <w:rsid w:val="00D73709"/>
    <w:rsid w:val="00D74017"/>
    <w:rsid w:val="00D741DA"/>
    <w:rsid w:val="00D75ADC"/>
    <w:rsid w:val="00D775F7"/>
    <w:rsid w:val="00D80A36"/>
    <w:rsid w:val="00D81686"/>
    <w:rsid w:val="00D81E48"/>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95929"/>
    <w:rsid w:val="00D9710B"/>
    <w:rsid w:val="00DA0328"/>
    <w:rsid w:val="00DA410E"/>
    <w:rsid w:val="00DA4588"/>
    <w:rsid w:val="00DA547C"/>
    <w:rsid w:val="00DA590C"/>
    <w:rsid w:val="00DA5D31"/>
    <w:rsid w:val="00DA6F9C"/>
    <w:rsid w:val="00DA7D65"/>
    <w:rsid w:val="00DB0DBC"/>
    <w:rsid w:val="00DB1A32"/>
    <w:rsid w:val="00DB251A"/>
    <w:rsid w:val="00DB5914"/>
    <w:rsid w:val="00DB6968"/>
    <w:rsid w:val="00DB6CD6"/>
    <w:rsid w:val="00DB6DCD"/>
    <w:rsid w:val="00DC10DA"/>
    <w:rsid w:val="00DC3A7D"/>
    <w:rsid w:val="00DC4881"/>
    <w:rsid w:val="00DC4CD2"/>
    <w:rsid w:val="00DC618F"/>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5AA3"/>
    <w:rsid w:val="00DF7136"/>
    <w:rsid w:val="00E00089"/>
    <w:rsid w:val="00E009CF"/>
    <w:rsid w:val="00E00A1D"/>
    <w:rsid w:val="00E03ED3"/>
    <w:rsid w:val="00E05E1D"/>
    <w:rsid w:val="00E0660B"/>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52DA"/>
    <w:rsid w:val="00E36E81"/>
    <w:rsid w:val="00E41266"/>
    <w:rsid w:val="00E423C4"/>
    <w:rsid w:val="00E43422"/>
    <w:rsid w:val="00E43E80"/>
    <w:rsid w:val="00E47225"/>
    <w:rsid w:val="00E47342"/>
    <w:rsid w:val="00E5206C"/>
    <w:rsid w:val="00E52D50"/>
    <w:rsid w:val="00E545B3"/>
    <w:rsid w:val="00E56E33"/>
    <w:rsid w:val="00E5749A"/>
    <w:rsid w:val="00E60241"/>
    <w:rsid w:val="00E61263"/>
    <w:rsid w:val="00E61E60"/>
    <w:rsid w:val="00E6213C"/>
    <w:rsid w:val="00E6213F"/>
    <w:rsid w:val="00E633D8"/>
    <w:rsid w:val="00E63762"/>
    <w:rsid w:val="00E6403C"/>
    <w:rsid w:val="00E64232"/>
    <w:rsid w:val="00E6505C"/>
    <w:rsid w:val="00E673C0"/>
    <w:rsid w:val="00E67C06"/>
    <w:rsid w:val="00E71F14"/>
    <w:rsid w:val="00E75010"/>
    <w:rsid w:val="00E75EC4"/>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93"/>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125A"/>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4F3"/>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3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31383">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veryplan@fldo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CEFC122E97F246B14BD8F2DDD677CD" ma:contentTypeVersion="12" ma:contentTypeDescription="Create a new document." ma:contentTypeScope="" ma:versionID="953af64283d3218a8c71c523cb63b1e0">
  <xsd:schema xmlns:xsd="http://www.w3.org/2001/XMLSchema" xmlns:xs="http://www.w3.org/2001/XMLSchema" xmlns:p="http://schemas.microsoft.com/office/2006/metadata/properties" xmlns:ns2="9a9462b1-dfc6-42b2-b48d-cd9bea8aae91" xmlns:ns3="c9eb5134-f0a9-49d4-ac42-b8b66abbf2db" targetNamespace="http://schemas.microsoft.com/office/2006/metadata/properties" ma:root="true" ma:fieldsID="a5f13660a85d7d19b4c59269f9ccef2c" ns2:_="" ns3:_="">
    <xsd:import namespace="9a9462b1-dfc6-42b2-b48d-cd9bea8aae91"/>
    <xsd:import namespace="c9eb5134-f0a9-49d4-ac42-b8b66abbf2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62b1-dfc6-42b2-b48d-cd9bea8aa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b5134-f0a9-49d4-ac42-b8b66abbf2d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AAFDA-8C9C-4EAA-888C-941A455BFD0E}">
  <ds:schemaRefs>
    <ds:schemaRef ds:uri="http://schemas.microsoft.com/sharepoint/v3/contenttype/forms"/>
  </ds:schemaRefs>
</ds:datastoreItem>
</file>

<file path=customXml/itemProps2.xml><?xml version="1.0" encoding="utf-8"?>
<ds:datastoreItem xmlns:ds="http://schemas.openxmlformats.org/officeDocument/2006/customXml" ds:itemID="{53E6C693-2187-4817-9A92-A9CB7A896F95}">
  <ds:schemaRefs>
    <ds:schemaRef ds:uri="http://schemas.openxmlformats.org/officeDocument/2006/bibliography"/>
  </ds:schemaRefs>
</ds:datastoreItem>
</file>

<file path=customXml/itemProps3.xml><?xml version="1.0" encoding="utf-8"?>
<ds:datastoreItem xmlns:ds="http://schemas.openxmlformats.org/officeDocument/2006/customXml" ds:itemID="{F3B7D675-5F39-4405-B524-56DD3233F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62b1-dfc6-42b2-b48d-cd9bea8aae91"/>
    <ds:schemaRef ds:uri="c9eb5134-f0a9-49d4-ac42-b8b66abbf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A3698-D6B3-469D-B90C-26CD1E46B8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6997</Words>
  <Characters>39888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46792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Micheau, Niki</cp:lastModifiedBy>
  <cp:revision>6</cp:revision>
  <cp:lastPrinted>2021-12-17T19:29:00Z</cp:lastPrinted>
  <dcterms:created xsi:type="dcterms:W3CDTF">2022-02-16T18:22:00Z</dcterms:created>
  <dcterms:modified xsi:type="dcterms:W3CDTF">2022-02-16T18:38:00Z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0x0101004ACEFC122E97F246B14BD8F2DDD677CD</vt:lpwstr>
  </property>
</Properties>
</file>